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CC00" w14:textId="2EF35759" w:rsidR="00BB16A0" w:rsidRDefault="00B7787A" w:rsidP="00BB16A0">
      <w:r>
        <w:rPr>
          <w:noProof/>
        </w:rPr>
        <w:drawing>
          <wp:inline distT="0" distB="0" distL="0" distR="0" wp14:anchorId="486ABB70" wp14:editId="41A583D1">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p>
    <w:p w14:paraId="61AFC116" w14:textId="77777777" w:rsidR="00BB16A0" w:rsidRDefault="00BB16A0" w:rsidP="00BB16A0">
      <w:pPr>
        <w:jc w:val="center"/>
        <w:rPr>
          <w:rFonts w:ascii="Verdana" w:hAnsi="Verdana"/>
          <w:b/>
          <w:bCs/>
          <w:sz w:val="32"/>
          <w:szCs w:val="32"/>
        </w:rPr>
      </w:pPr>
    </w:p>
    <w:p w14:paraId="1835CCC2" w14:textId="77777777" w:rsidR="00F05A59" w:rsidRDefault="00F05A59" w:rsidP="00BB16A0">
      <w:pPr>
        <w:jc w:val="center"/>
        <w:rPr>
          <w:rFonts w:cs="Arial"/>
          <w:b/>
          <w:bCs/>
          <w:color w:val="31849B"/>
          <w:sz w:val="40"/>
          <w:szCs w:val="40"/>
        </w:rPr>
      </w:pPr>
    </w:p>
    <w:p w14:paraId="1955AC3F" w14:textId="77777777" w:rsidR="00F05A59" w:rsidRDefault="00F05A59" w:rsidP="00BB16A0">
      <w:pPr>
        <w:jc w:val="center"/>
        <w:rPr>
          <w:rFonts w:cs="Arial"/>
          <w:b/>
          <w:bCs/>
          <w:color w:val="31849B"/>
          <w:sz w:val="40"/>
          <w:szCs w:val="40"/>
        </w:rPr>
      </w:pPr>
    </w:p>
    <w:p w14:paraId="5905720D" w14:textId="62FCDA75" w:rsidR="00BB16A0" w:rsidRPr="007B5E30" w:rsidRDefault="00CD3485" w:rsidP="00BB16A0">
      <w:pPr>
        <w:jc w:val="center"/>
        <w:rPr>
          <w:rFonts w:eastAsia="Times New Roman" w:cs="Arial"/>
          <w:b/>
          <w:bCs/>
          <w:color w:val="31849B"/>
          <w:sz w:val="40"/>
          <w:szCs w:val="40"/>
          <w:lang w:eastAsia="en-GB"/>
        </w:rPr>
      </w:pPr>
      <w:r w:rsidRPr="00CD3485">
        <w:rPr>
          <w:rFonts w:cs="Arial"/>
          <w:b/>
          <w:bCs/>
          <w:color w:val="31849B"/>
          <w:sz w:val="40"/>
          <w:szCs w:val="40"/>
        </w:rPr>
        <w:t>Light Valley Solar</w:t>
      </w:r>
    </w:p>
    <w:p w14:paraId="417D0E32" w14:textId="77777777" w:rsidR="00F05A59" w:rsidRDefault="00F05A59" w:rsidP="00BB16A0">
      <w:pPr>
        <w:jc w:val="center"/>
        <w:rPr>
          <w:rFonts w:cs="Arial"/>
          <w:b/>
          <w:bCs/>
          <w:color w:val="31849B"/>
          <w:sz w:val="40"/>
          <w:szCs w:val="40"/>
        </w:rPr>
      </w:pPr>
    </w:p>
    <w:p w14:paraId="40F54074" w14:textId="30FBA887" w:rsidR="00BB16A0" w:rsidRPr="000A6FE9" w:rsidRDefault="00BB16A0" w:rsidP="00BB16A0">
      <w:pPr>
        <w:jc w:val="center"/>
        <w:rPr>
          <w:rFonts w:cs="Arial"/>
          <w:b/>
          <w:bCs/>
          <w:color w:val="31849B"/>
          <w:sz w:val="40"/>
          <w:szCs w:val="40"/>
        </w:rPr>
      </w:pPr>
      <w:r>
        <w:rPr>
          <w:rFonts w:cs="Arial"/>
          <w:b/>
          <w:bCs/>
          <w:color w:val="31849B"/>
          <w:sz w:val="40"/>
          <w:szCs w:val="40"/>
        </w:rPr>
        <w:t>Section 51 Advice Log</w:t>
      </w:r>
    </w:p>
    <w:p w14:paraId="281801C0" w14:textId="77777777" w:rsidR="00F05A59" w:rsidRDefault="00F05A59" w:rsidP="00BB16A0">
      <w:pPr>
        <w:jc w:val="center"/>
        <w:rPr>
          <w:rFonts w:cs="Arial"/>
          <w:b/>
          <w:bCs/>
          <w:color w:val="31849B"/>
          <w:sz w:val="40"/>
          <w:szCs w:val="40"/>
        </w:rPr>
      </w:pPr>
    </w:p>
    <w:p w14:paraId="1BB672EA" w14:textId="5E48A05C" w:rsidR="00BB16A0" w:rsidRPr="000A6FE9" w:rsidRDefault="00BB16A0" w:rsidP="00BB16A0">
      <w:pPr>
        <w:jc w:val="center"/>
        <w:rPr>
          <w:rFonts w:cs="Arial"/>
          <w:b/>
          <w:bCs/>
          <w:color w:val="31849B"/>
          <w:sz w:val="40"/>
          <w:szCs w:val="40"/>
        </w:rPr>
      </w:pPr>
      <w:r w:rsidRPr="5C449E6C">
        <w:rPr>
          <w:rFonts w:cs="Arial"/>
          <w:b/>
          <w:bCs/>
          <w:color w:val="31849B"/>
          <w:sz w:val="40"/>
          <w:szCs w:val="40"/>
        </w:rPr>
        <w:t xml:space="preserve">Version: </w:t>
      </w:r>
      <w:r w:rsidR="4AB561C3" w:rsidRPr="5C449E6C">
        <w:rPr>
          <w:rFonts w:cs="Arial"/>
          <w:b/>
          <w:bCs/>
          <w:color w:val="31849B"/>
          <w:sz w:val="40"/>
          <w:szCs w:val="40"/>
        </w:rPr>
        <w:t>17 November</w:t>
      </w:r>
      <w:r w:rsidR="003C694D" w:rsidRPr="5C449E6C">
        <w:rPr>
          <w:rFonts w:cs="Arial"/>
          <w:b/>
          <w:bCs/>
          <w:color w:val="31849B"/>
          <w:sz w:val="40"/>
          <w:szCs w:val="40"/>
        </w:rPr>
        <w:t xml:space="preserve"> 2025</w:t>
      </w:r>
    </w:p>
    <w:p w14:paraId="41634D81" w14:textId="77777777" w:rsidR="00BB16A0" w:rsidRDefault="00BB16A0" w:rsidP="00BB16A0">
      <w:pPr>
        <w:jc w:val="center"/>
        <w:rPr>
          <w:rFonts w:ascii="Verdana" w:hAnsi="Verdana"/>
          <w:b/>
          <w:bCs/>
          <w:sz w:val="32"/>
          <w:szCs w:val="32"/>
        </w:rPr>
      </w:pPr>
    </w:p>
    <w:p w14:paraId="19A1272E" w14:textId="77777777" w:rsidR="00BB16A0" w:rsidRDefault="00BB16A0" w:rsidP="00BB16A0">
      <w:pPr>
        <w:jc w:val="center"/>
        <w:rPr>
          <w:rFonts w:ascii="Verdana" w:hAnsi="Verdana"/>
          <w:b/>
          <w:bCs/>
          <w:sz w:val="32"/>
          <w:szCs w:val="32"/>
        </w:rPr>
      </w:pPr>
    </w:p>
    <w:p w14:paraId="5668D6F7" w14:textId="755BBD3D" w:rsidR="00BB16A0" w:rsidRDefault="00BB16A0" w:rsidP="00BB16A0">
      <w:pPr>
        <w:rPr>
          <w:rFonts w:cs="Arial"/>
          <w:szCs w:val="24"/>
        </w:rPr>
      </w:pPr>
      <w:r w:rsidRPr="00295549">
        <w:rPr>
          <w:rFonts w:cs="Arial"/>
          <w:szCs w:val="24"/>
        </w:rPr>
        <w:t xml:space="preserve">There is a statutory duty under </w:t>
      </w:r>
      <w:hyperlink r:id="rId13" w:history="1">
        <w:r w:rsidR="00CA526C">
          <w:rPr>
            <w:rStyle w:val="Hyperlink"/>
            <w:rFonts w:cs="Arial"/>
            <w:szCs w:val="24"/>
          </w:rPr>
          <w:t>'section 51 (s51) of the Planning Act 2008'</w:t>
        </w:r>
      </w:hyperlink>
      <w:r w:rsidRPr="00295549">
        <w:rPr>
          <w:rFonts w:cs="Arial"/>
          <w:szCs w:val="24"/>
        </w:rPr>
        <w:t xml:space="preserve"> </w:t>
      </w:r>
      <w:r>
        <w:rPr>
          <w:rFonts w:cs="Arial"/>
          <w:szCs w:val="24"/>
        </w:rPr>
        <w:t xml:space="preserve">for </w:t>
      </w:r>
      <w:r w:rsidR="00CA526C">
        <w:rPr>
          <w:rFonts w:cs="Arial"/>
          <w:szCs w:val="24"/>
        </w:rPr>
        <w:t>T</w:t>
      </w:r>
      <w:r>
        <w:rPr>
          <w:rFonts w:cs="Arial"/>
          <w:szCs w:val="24"/>
        </w:rPr>
        <w:t xml:space="preserve">he Planning Inspectorate </w:t>
      </w:r>
      <w:r w:rsidRPr="00295549">
        <w:rPr>
          <w:rFonts w:cs="Arial"/>
          <w:szCs w:val="24"/>
        </w:rPr>
        <w:t xml:space="preserve">to record the advice that </w:t>
      </w:r>
      <w:r>
        <w:rPr>
          <w:rFonts w:cs="Arial"/>
          <w:szCs w:val="24"/>
        </w:rPr>
        <w:t>it gives</w:t>
      </w:r>
      <w:r w:rsidRPr="00295549">
        <w:rPr>
          <w:rFonts w:cs="Arial"/>
          <w:szCs w:val="24"/>
        </w:rPr>
        <w:t xml:space="preserve"> in relation to an application or potential application</w:t>
      </w:r>
      <w:r>
        <w:rPr>
          <w:rFonts w:cs="Arial"/>
          <w:szCs w:val="24"/>
        </w:rPr>
        <w:t>,</w:t>
      </w:r>
      <w:r w:rsidRPr="00295549">
        <w:rPr>
          <w:rFonts w:cs="Arial"/>
          <w:szCs w:val="24"/>
        </w:rPr>
        <w:t xml:space="preserve"> and to make this publicly available.</w:t>
      </w:r>
    </w:p>
    <w:p w14:paraId="59D78571" w14:textId="77777777" w:rsidR="00682386" w:rsidRDefault="00682386" w:rsidP="00BB16A0">
      <w:pPr>
        <w:rPr>
          <w:rFonts w:cs="Arial"/>
          <w:szCs w:val="24"/>
        </w:rPr>
      </w:pPr>
    </w:p>
    <w:p w14:paraId="0F0BB7F8" w14:textId="61FDC32E" w:rsidR="00BB16A0" w:rsidRDefault="00BB16A0" w:rsidP="00BB16A0">
      <w:pPr>
        <w:rPr>
          <w:rFonts w:cs="Arial"/>
          <w:szCs w:val="24"/>
        </w:rPr>
      </w:pPr>
      <w:r w:rsidRPr="248F54F4">
        <w:rPr>
          <w:rFonts w:cs="Arial"/>
          <w:szCs w:val="24"/>
        </w:rPr>
        <w:t>This document c</w:t>
      </w:r>
      <w:r>
        <w:rPr>
          <w:rFonts w:cs="Arial"/>
          <w:szCs w:val="24"/>
        </w:rPr>
        <w:t>omprises a record of</w:t>
      </w:r>
      <w:r w:rsidRPr="248F54F4">
        <w:rPr>
          <w:rFonts w:cs="Arial"/>
          <w:szCs w:val="24"/>
        </w:rPr>
        <w:t xml:space="preserve"> the advice that has been provided by </w:t>
      </w:r>
      <w:r w:rsidR="00C01E74">
        <w:rPr>
          <w:rFonts w:cs="Arial"/>
          <w:szCs w:val="24"/>
        </w:rPr>
        <w:t>T</w:t>
      </w:r>
      <w:r w:rsidRPr="248F54F4">
        <w:rPr>
          <w:rFonts w:cs="Arial"/>
          <w:szCs w:val="24"/>
        </w:rPr>
        <w:t>he</w:t>
      </w:r>
      <w:r w:rsidR="00D713D3">
        <w:rPr>
          <w:rFonts w:cs="Arial"/>
          <w:szCs w:val="24"/>
        </w:rPr>
        <w:t xml:space="preserve"> Planning</w:t>
      </w:r>
      <w:r w:rsidRPr="248F54F4">
        <w:rPr>
          <w:rFonts w:cs="Arial"/>
          <w:szCs w:val="24"/>
        </w:rPr>
        <w:t xml:space="preserve"> Inspectorate </w:t>
      </w:r>
      <w:r>
        <w:rPr>
          <w:rFonts w:cs="Arial"/>
          <w:szCs w:val="24"/>
        </w:rPr>
        <w:t>to</w:t>
      </w:r>
      <w:r w:rsidRPr="248F54F4">
        <w:rPr>
          <w:rFonts w:cs="Arial"/>
          <w:szCs w:val="24"/>
        </w:rPr>
        <w:t xml:space="preserve"> the applicant </w:t>
      </w:r>
      <w:r w:rsidR="00AE6DA9" w:rsidRPr="00AE6DA9">
        <w:rPr>
          <w:rFonts w:cs="Arial"/>
          <w:szCs w:val="24"/>
        </w:rPr>
        <w:t>Light Valley Solar Limited</w:t>
      </w:r>
      <w:r w:rsidRPr="248F54F4">
        <w:rPr>
          <w:rFonts w:cs="Arial"/>
          <w:szCs w:val="24"/>
        </w:rPr>
        <w:t xml:space="preserve"> and </w:t>
      </w:r>
      <w:r>
        <w:rPr>
          <w:rFonts w:cs="Arial"/>
          <w:szCs w:val="24"/>
        </w:rPr>
        <w:t>their</w:t>
      </w:r>
      <w:r w:rsidRPr="248F54F4">
        <w:rPr>
          <w:rFonts w:cs="Arial"/>
          <w:szCs w:val="24"/>
        </w:rPr>
        <w:t xml:space="preserve"> consultants</w:t>
      </w:r>
      <w:r>
        <w:rPr>
          <w:rFonts w:cs="Arial"/>
          <w:szCs w:val="24"/>
        </w:rPr>
        <w:t xml:space="preserve"> during the pre-application stage</w:t>
      </w:r>
      <w:r w:rsidR="00D713D3">
        <w:rPr>
          <w:rFonts w:cs="Arial"/>
          <w:szCs w:val="24"/>
        </w:rPr>
        <w:t xml:space="preserve">. </w:t>
      </w:r>
      <w:r>
        <w:rPr>
          <w:rFonts w:cs="Arial"/>
          <w:szCs w:val="24"/>
        </w:rPr>
        <w:t xml:space="preserve">It will be updated by </w:t>
      </w:r>
      <w:r w:rsidR="00C01E74">
        <w:rPr>
          <w:rFonts w:cs="Arial"/>
          <w:szCs w:val="24"/>
        </w:rPr>
        <w:t>T</w:t>
      </w:r>
      <w:r>
        <w:rPr>
          <w:rFonts w:cs="Arial"/>
          <w:szCs w:val="24"/>
        </w:rPr>
        <w:t xml:space="preserve">he </w:t>
      </w:r>
      <w:r w:rsidR="00D713D3">
        <w:rPr>
          <w:rFonts w:cs="Arial"/>
          <w:szCs w:val="24"/>
        </w:rPr>
        <w:t xml:space="preserve">Planning </w:t>
      </w:r>
      <w:r>
        <w:rPr>
          <w:rFonts w:cs="Arial"/>
          <w:szCs w:val="24"/>
        </w:rPr>
        <w:t xml:space="preserve">Inspectorate after every interaction with the applicant during which s51 has been provided. The applicant will always be given the opportunity to comment on </w:t>
      </w:r>
      <w:r w:rsidR="00C01E74">
        <w:rPr>
          <w:rFonts w:cs="Arial"/>
          <w:szCs w:val="24"/>
        </w:rPr>
        <w:t>T</w:t>
      </w:r>
      <w:r>
        <w:rPr>
          <w:rFonts w:cs="Arial"/>
          <w:szCs w:val="24"/>
        </w:rPr>
        <w:t xml:space="preserve">he </w:t>
      </w:r>
      <w:r w:rsidR="00842083">
        <w:rPr>
          <w:rFonts w:cs="Arial"/>
          <w:szCs w:val="24"/>
        </w:rPr>
        <w:t xml:space="preserve">Planning </w:t>
      </w:r>
      <w:r>
        <w:rPr>
          <w:rFonts w:cs="Arial"/>
          <w:szCs w:val="24"/>
        </w:rPr>
        <w:t xml:space="preserve">Inspectorate’s draft record of advice before it is published. </w:t>
      </w:r>
    </w:p>
    <w:p w14:paraId="458E952D" w14:textId="77777777" w:rsidR="00682386" w:rsidRPr="00295549" w:rsidRDefault="00682386" w:rsidP="00BB16A0">
      <w:pPr>
        <w:rPr>
          <w:rFonts w:cs="Arial"/>
          <w:szCs w:val="24"/>
        </w:rPr>
      </w:pPr>
    </w:p>
    <w:p w14:paraId="4F9D70B2" w14:textId="4BDD529D" w:rsidR="00BB16A0" w:rsidRPr="001507A6" w:rsidRDefault="00BB16A0" w:rsidP="00BB16A0">
      <w:pPr>
        <w:rPr>
          <w:rFonts w:cs="Arial"/>
          <w:szCs w:val="24"/>
        </w:rPr>
      </w:pPr>
      <w:r w:rsidRPr="001507A6">
        <w:rPr>
          <w:rFonts w:cs="Arial"/>
          <w:color w:val="0B0C0C"/>
          <w:szCs w:val="24"/>
          <w:shd w:val="clear" w:color="auto" w:fill="FFFFFF"/>
        </w:rPr>
        <w:t xml:space="preserve">The applicant will use this </w:t>
      </w:r>
      <w:r w:rsidR="00842083">
        <w:rPr>
          <w:rFonts w:cs="Arial"/>
          <w:color w:val="0B0C0C"/>
          <w:szCs w:val="24"/>
          <w:shd w:val="clear" w:color="auto" w:fill="FFFFFF"/>
        </w:rPr>
        <w:t>a</w:t>
      </w:r>
      <w:r w:rsidRPr="001507A6">
        <w:rPr>
          <w:rFonts w:cs="Arial"/>
          <w:color w:val="0B0C0C"/>
          <w:szCs w:val="24"/>
          <w:shd w:val="clear" w:color="auto" w:fill="FFFFFF"/>
        </w:rPr>
        <w:t xml:space="preserve">dvice </w:t>
      </w:r>
      <w:r w:rsidR="00842083">
        <w:rPr>
          <w:rFonts w:cs="Arial"/>
          <w:color w:val="0B0C0C"/>
          <w:szCs w:val="24"/>
          <w:shd w:val="clear" w:color="auto" w:fill="FFFFFF"/>
        </w:rPr>
        <w:t>l</w:t>
      </w:r>
      <w:r w:rsidRPr="001507A6">
        <w:rPr>
          <w:rFonts w:cs="Arial"/>
          <w:color w:val="0B0C0C"/>
          <w:szCs w:val="24"/>
          <w:shd w:val="clear" w:color="auto" w:fill="FFFFFF"/>
        </w:rPr>
        <w:t xml:space="preserve">og as the basis for demonstrating regard to </w:t>
      </w:r>
      <w:r w:rsidR="00842083">
        <w:rPr>
          <w:rFonts w:cs="Arial"/>
          <w:color w:val="0B0C0C"/>
          <w:szCs w:val="24"/>
          <w:shd w:val="clear" w:color="auto" w:fill="FFFFFF"/>
        </w:rPr>
        <w:t>s</w:t>
      </w:r>
      <w:r w:rsidRPr="001507A6">
        <w:rPr>
          <w:rFonts w:cs="Arial"/>
          <w:color w:val="0B0C0C"/>
          <w:szCs w:val="24"/>
          <w:shd w:val="clear" w:color="auto" w:fill="FFFFFF"/>
        </w:rPr>
        <w:t>51 advice within the application.</w:t>
      </w:r>
    </w:p>
    <w:p w14:paraId="65F94111" w14:textId="77777777" w:rsidR="00BB16A0" w:rsidRPr="00295549" w:rsidRDefault="00BB16A0" w:rsidP="00BB16A0">
      <w:pPr>
        <w:rPr>
          <w:rFonts w:cs="Arial"/>
          <w:szCs w:val="24"/>
        </w:rPr>
      </w:pPr>
    </w:p>
    <w:p w14:paraId="2642124D" w14:textId="77777777" w:rsidR="00BB16A0" w:rsidRPr="00295549" w:rsidRDefault="00BB16A0" w:rsidP="00BB16A0">
      <w:pPr>
        <w:rPr>
          <w:rFonts w:cs="Arial"/>
          <w:szCs w:val="24"/>
        </w:rPr>
      </w:pPr>
    </w:p>
    <w:p w14:paraId="4FC4E7BE" w14:textId="77777777" w:rsidR="00BB16A0" w:rsidRPr="00295549" w:rsidRDefault="00BB16A0" w:rsidP="00BB16A0">
      <w:pPr>
        <w:rPr>
          <w:rFonts w:cs="Arial"/>
          <w:szCs w:val="24"/>
        </w:rPr>
      </w:pPr>
    </w:p>
    <w:p w14:paraId="4FFB40B6" w14:textId="77777777" w:rsidR="00BB16A0" w:rsidRPr="00295549" w:rsidRDefault="00BB16A0" w:rsidP="00BB16A0">
      <w:pPr>
        <w:rPr>
          <w:rFonts w:cs="Arial"/>
          <w:szCs w:val="24"/>
        </w:rPr>
      </w:pPr>
    </w:p>
    <w:p w14:paraId="74EE540A" w14:textId="77777777" w:rsidR="00BB16A0" w:rsidRPr="00295549" w:rsidRDefault="00BB16A0" w:rsidP="00BB16A0">
      <w:pPr>
        <w:rPr>
          <w:rFonts w:cs="Arial"/>
          <w:szCs w:val="24"/>
        </w:rPr>
      </w:pPr>
    </w:p>
    <w:p w14:paraId="761B003C" w14:textId="77777777" w:rsidR="00BB16A0" w:rsidRPr="00295549" w:rsidRDefault="00BB16A0" w:rsidP="00BB16A0">
      <w:pPr>
        <w:rPr>
          <w:rFonts w:cs="Arial"/>
          <w:szCs w:val="24"/>
        </w:rPr>
      </w:pPr>
    </w:p>
    <w:p w14:paraId="04E500B3" w14:textId="77777777" w:rsidR="00BB16A0" w:rsidRPr="00295549" w:rsidRDefault="00BB16A0" w:rsidP="00BB16A0">
      <w:pPr>
        <w:rPr>
          <w:rFonts w:cs="Arial"/>
          <w:szCs w:val="24"/>
        </w:rPr>
      </w:pPr>
    </w:p>
    <w:p w14:paraId="60589317" w14:textId="77777777" w:rsidR="00BB16A0" w:rsidRPr="00295549" w:rsidRDefault="00BB16A0" w:rsidP="00BB16A0">
      <w:pPr>
        <w:rPr>
          <w:rFonts w:cs="Arial"/>
          <w:szCs w:val="24"/>
        </w:rPr>
      </w:pPr>
    </w:p>
    <w:p w14:paraId="410FBECF" w14:textId="77777777" w:rsidR="00BB16A0" w:rsidRDefault="00BB16A0" w:rsidP="00BB16A0">
      <w:pPr>
        <w:rPr>
          <w:rFonts w:cs="Arial"/>
          <w:szCs w:val="24"/>
        </w:rPr>
      </w:pPr>
    </w:p>
    <w:p w14:paraId="1417E2CB" w14:textId="77777777" w:rsidR="00BB16A0" w:rsidRDefault="00BB16A0" w:rsidP="00BB16A0">
      <w:pPr>
        <w:rPr>
          <w:rFonts w:cs="Arial"/>
          <w:szCs w:val="24"/>
        </w:rPr>
      </w:pPr>
      <w:r>
        <w:rPr>
          <w:rFonts w:cs="Arial"/>
          <w:szCs w:val="24"/>
        </w:rPr>
        <w:br w:type="page"/>
      </w:r>
    </w:p>
    <w:p w14:paraId="7364462E" w14:textId="77777777" w:rsidR="00BB16A0" w:rsidRPr="00295549" w:rsidRDefault="00BB16A0" w:rsidP="00BB16A0">
      <w:pPr>
        <w:rPr>
          <w:rFonts w:cs="Arial"/>
          <w:szCs w:val="24"/>
        </w:rPr>
      </w:pPr>
    </w:p>
    <w:tbl>
      <w:tblPr>
        <w:tblStyle w:val="TableGrid"/>
        <w:tblW w:w="0" w:type="auto"/>
        <w:tblCellMar>
          <w:top w:w="57" w:type="dxa"/>
          <w:bottom w:w="57" w:type="dxa"/>
        </w:tblCellMar>
        <w:tblLook w:val="04A0" w:firstRow="1" w:lastRow="0" w:firstColumn="1" w:lastColumn="0" w:noHBand="0" w:noVBand="1"/>
      </w:tblPr>
      <w:tblGrid>
        <w:gridCol w:w="3539"/>
        <w:gridCol w:w="5477"/>
      </w:tblGrid>
      <w:tr w:rsidR="00BB16A0" w14:paraId="2CC4E9F6" w14:textId="77777777" w:rsidTr="27077E48">
        <w:tc>
          <w:tcPr>
            <w:tcW w:w="3539" w:type="dxa"/>
            <w:shd w:val="clear" w:color="auto" w:fill="074745"/>
          </w:tcPr>
          <w:p w14:paraId="68E55B01" w14:textId="77777777" w:rsidR="00BB16A0" w:rsidRPr="00295549" w:rsidRDefault="00BB16A0" w:rsidP="00E57E7E">
            <w:pPr>
              <w:spacing w:before="120" w:after="120"/>
              <w:rPr>
                <w:rFonts w:cs="Arial"/>
                <w:b/>
                <w:bCs/>
                <w:szCs w:val="24"/>
              </w:rPr>
            </w:pPr>
            <w:r w:rsidRPr="00295549">
              <w:rPr>
                <w:rFonts w:cs="Arial"/>
                <w:b/>
                <w:bCs/>
                <w:szCs w:val="24"/>
              </w:rPr>
              <w:t>Project name</w:t>
            </w:r>
          </w:p>
          <w:p w14:paraId="41E11ECA" w14:textId="77777777" w:rsidR="00BB16A0" w:rsidRPr="00295549" w:rsidRDefault="00BB16A0" w:rsidP="00E57E7E">
            <w:pPr>
              <w:spacing w:before="120" w:after="120"/>
              <w:rPr>
                <w:rFonts w:cs="Arial"/>
                <w:szCs w:val="24"/>
              </w:rPr>
            </w:pPr>
            <w:r w:rsidRPr="00295549">
              <w:rPr>
                <w:rFonts w:cs="Arial"/>
                <w:b/>
                <w:bCs/>
                <w:szCs w:val="24"/>
              </w:rPr>
              <w:t>s51 Advice L</w:t>
            </w:r>
            <w:r>
              <w:rPr>
                <w:rFonts w:cs="Arial"/>
                <w:b/>
                <w:bCs/>
                <w:szCs w:val="24"/>
              </w:rPr>
              <w:t>og</w:t>
            </w:r>
            <w:r w:rsidRPr="00295549">
              <w:rPr>
                <w:rFonts w:cs="Arial"/>
                <w:b/>
                <w:bCs/>
                <w:szCs w:val="24"/>
              </w:rPr>
              <w:t xml:space="preserve"> - Index</w:t>
            </w:r>
          </w:p>
        </w:tc>
        <w:tc>
          <w:tcPr>
            <w:tcW w:w="5477" w:type="dxa"/>
            <w:shd w:val="clear" w:color="auto" w:fill="074745"/>
          </w:tcPr>
          <w:p w14:paraId="7466F4A9" w14:textId="77777777" w:rsidR="00BB16A0" w:rsidRPr="00295549" w:rsidRDefault="00BB16A0" w:rsidP="00E57E7E">
            <w:pPr>
              <w:spacing w:before="120" w:after="120"/>
              <w:rPr>
                <w:rFonts w:cs="Arial"/>
                <w:b/>
                <w:bCs/>
                <w:szCs w:val="24"/>
              </w:rPr>
            </w:pPr>
          </w:p>
        </w:tc>
      </w:tr>
      <w:tr w:rsidR="00BB16A0" w14:paraId="6C95FE93" w14:textId="77777777" w:rsidTr="27077E48">
        <w:tc>
          <w:tcPr>
            <w:tcW w:w="3539" w:type="dxa"/>
            <w:shd w:val="clear" w:color="auto" w:fill="00958F"/>
          </w:tcPr>
          <w:p w14:paraId="195051DE" w14:textId="77777777" w:rsidR="00BB16A0" w:rsidRPr="00295549" w:rsidRDefault="00BB16A0" w:rsidP="00E57E7E">
            <w:pPr>
              <w:spacing w:before="120" w:after="120"/>
              <w:rPr>
                <w:rFonts w:cs="Arial"/>
                <w:b/>
                <w:bCs/>
                <w:szCs w:val="24"/>
              </w:rPr>
            </w:pPr>
            <w:r w:rsidRPr="00295549">
              <w:rPr>
                <w:rFonts w:cs="Arial"/>
                <w:b/>
                <w:bCs/>
                <w:szCs w:val="24"/>
              </w:rPr>
              <w:t>Date of meeting</w:t>
            </w:r>
          </w:p>
        </w:tc>
        <w:tc>
          <w:tcPr>
            <w:tcW w:w="5477" w:type="dxa"/>
            <w:shd w:val="clear" w:color="auto" w:fill="00958F"/>
          </w:tcPr>
          <w:p w14:paraId="396180C6" w14:textId="77777777" w:rsidR="00BB16A0" w:rsidRPr="00295549" w:rsidRDefault="00BB16A0" w:rsidP="00E57E7E">
            <w:pPr>
              <w:spacing w:before="120" w:after="120"/>
              <w:rPr>
                <w:rFonts w:cs="Arial"/>
                <w:b/>
                <w:bCs/>
                <w:szCs w:val="24"/>
              </w:rPr>
            </w:pPr>
            <w:r>
              <w:rPr>
                <w:rFonts w:cs="Arial"/>
                <w:b/>
                <w:bCs/>
                <w:szCs w:val="24"/>
              </w:rPr>
              <w:t>Meeting overview</w:t>
            </w:r>
          </w:p>
        </w:tc>
      </w:tr>
      <w:tr w:rsidR="00BB16A0" w14:paraId="6A63ECB9" w14:textId="77777777" w:rsidTr="27077E48">
        <w:tc>
          <w:tcPr>
            <w:tcW w:w="3539" w:type="dxa"/>
          </w:tcPr>
          <w:p w14:paraId="515434A7" w14:textId="4AB9C352" w:rsidR="00BB16A0" w:rsidRPr="00295549" w:rsidRDefault="0049369B" w:rsidP="00E57E7E">
            <w:pPr>
              <w:spacing w:before="120" w:after="120"/>
              <w:rPr>
                <w:rFonts w:cs="Arial"/>
                <w:szCs w:val="24"/>
              </w:rPr>
            </w:pPr>
            <w:hyperlink w:anchor="PUM1" w:history="1">
              <w:r w:rsidRPr="00155D8D">
                <w:rPr>
                  <w:rStyle w:val="Hyperlink"/>
                  <w:rFonts w:cs="Arial"/>
                  <w:szCs w:val="24"/>
                </w:rPr>
                <w:t>25 April 2025</w:t>
              </w:r>
            </w:hyperlink>
          </w:p>
        </w:tc>
        <w:tc>
          <w:tcPr>
            <w:tcW w:w="5477" w:type="dxa"/>
          </w:tcPr>
          <w:p w14:paraId="66C796A6" w14:textId="2159E072" w:rsidR="0096751B" w:rsidRPr="00110AA8" w:rsidRDefault="0096751B" w:rsidP="00110AA8">
            <w:pPr>
              <w:numPr>
                <w:ilvl w:val="0"/>
                <w:numId w:val="12"/>
              </w:numPr>
              <w:spacing w:before="120" w:after="120"/>
              <w:rPr>
                <w:rFonts w:cs="Arial"/>
              </w:rPr>
            </w:pPr>
            <w:r w:rsidRPr="00110AA8">
              <w:rPr>
                <w:rFonts w:cs="Arial"/>
                <w:lang w:val="en-US"/>
              </w:rPr>
              <w:t xml:space="preserve">Project Update, including Programme Document </w:t>
            </w:r>
            <w:r w:rsidRPr="00110AA8">
              <w:rPr>
                <w:rFonts w:cs="Arial"/>
              </w:rPr>
              <w:t> </w:t>
            </w:r>
          </w:p>
          <w:p w14:paraId="0814F246" w14:textId="22D82026" w:rsidR="0096751B" w:rsidRPr="00110AA8" w:rsidRDefault="0096751B" w:rsidP="00110AA8">
            <w:pPr>
              <w:numPr>
                <w:ilvl w:val="0"/>
                <w:numId w:val="12"/>
              </w:numPr>
              <w:spacing w:before="120" w:after="120"/>
              <w:rPr>
                <w:rFonts w:cs="Arial"/>
                <w:szCs w:val="24"/>
              </w:rPr>
            </w:pPr>
            <w:r w:rsidRPr="00110AA8">
              <w:rPr>
                <w:rFonts w:cs="Arial"/>
                <w:szCs w:val="24"/>
                <w:lang w:val="en-US"/>
              </w:rPr>
              <w:t xml:space="preserve">Environmentally Led Design update </w:t>
            </w:r>
          </w:p>
          <w:p w14:paraId="3EB020C9" w14:textId="165F5F6E" w:rsidR="0096751B" w:rsidRPr="00110AA8" w:rsidRDefault="0096751B" w:rsidP="00110AA8">
            <w:pPr>
              <w:numPr>
                <w:ilvl w:val="0"/>
                <w:numId w:val="12"/>
              </w:numPr>
              <w:spacing w:before="120" w:after="120"/>
              <w:rPr>
                <w:rFonts w:cs="Arial"/>
              </w:rPr>
            </w:pPr>
            <w:r w:rsidRPr="00110AA8">
              <w:rPr>
                <w:rFonts w:cs="Arial"/>
              </w:rPr>
              <w:t xml:space="preserve">EIA Scoping response </w:t>
            </w:r>
          </w:p>
          <w:p w14:paraId="7849DB32" w14:textId="2E74D095" w:rsidR="0096751B" w:rsidRPr="00110AA8" w:rsidRDefault="0096751B" w:rsidP="00110AA8">
            <w:pPr>
              <w:numPr>
                <w:ilvl w:val="0"/>
                <w:numId w:val="12"/>
              </w:numPr>
              <w:spacing w:before="120" w:after="120"/>
              <w:rPr>
                <w:rFonts w:cs="Arial"/>
                <w:szCs w:val="24"/>
              </w:rPr>
            </w:pPr>
            <w:r w:rsidRPr="00110AA8">
              <w:rPr>
                <w:rFonts w:cs="Arial"/>
                <w:szCs w:val="24"/>
              </w:rPr>
              <w:t xml:space="preserve">Issues Tracker </w:t>
            </w:r>
          </w:p>
          <w:p w14:paraId="2674D033" w14:textId="48180FCF" w:rsidR="00BB16A0" w:rsidRPr="00110AA8" w:rsidRDefault="0096751B" w:rsidP="00110AA8">
            <w:pPr>
              <w:numPr>
                <w:ilvl w:val="0"/>
                <w:numId w:val="12"/>
              </w:numPr>
              <w:spacing w:before="120" w:after="120"/>
              <w:rPr>
                <w:rFonts w:cs="Arial"/>
                <w:szCs w:val="24"/>
              </w:rPr>
            </w:pPr>
            <w:r w:rsidRPr="00110AA8">
              <w:rPr>
                <w:rFonts w:cs="Arial"/>
                <w:szCs w:val="24"/>
              </w:rPr>
              <w:t xml:space="preserve">IGP Project Integration </w:t>
            </w:r>
          </w:p>
        </w:tc>
      </w:tr>
      <w:tr w:rsidR="00AC2E51" w14:paraId="060F5B72" w14:textId="77777777" w:rsidTr="27077E48">
        <w:tc>
          <w:tcPr>
            <w:tcW w:w="3539" w:type="dxa"/>
          </w:tcPr>
          <w:p w14:paraId="0A8F45E6" w14:textId="386E0418" w:rsidR="00AC2E51" w:rsidRDefault="00AC2E51" w:rsidP="00E57E7E">
            <w:pPr>
              <w:spacing w:before="120" w:after="120"/>
            </w:pPr>
            <w:hyperlink w:anchor="PUM2" w:history="1">
              <w:r w:rsidRPr="00AA570B">
                <w:rPr>
                  <w:rStyle w:val="Hyperlink"/>
                </w:rPr>
                <w:t>5 September 2025</w:t>
              </w:r>
            </w:hyperlink>
          </w:p>
        </w:tc>
        <w:tc>
          <w:tcPr>
            <w:tcW w:w="5477" w:type="dxa"/>
          </w:tcPr>
          <w:p w14:paraId="3B2D4738" w14:textId="77777777" w:rsidR="00080577" w:rsidRDefault="00080577" w:rsidP="00080577">
            <w:pPr>
              <w:numPr>
                <w:ilvl w:val="0"/>
                <w:numId w:val="12"/>
              </w:numPr>
              <w:spacing w:before="120" w:after="120"/>
              <w:rPr>
                <w:rFonts w:cs="Arial"/>
                <w:lang w:val="en-US"/>
              </w:rPr>
            </w:pPr>
            <w:r w:rsidRPr="00080577">
              <w:rPr>
                <w:rFonts w:cs="Arial"/>
                <w:lang w:val="en-US"/>
              </w:rPr>
              <w:t>Welcome and introductions</w:t>
            </w:r>
          </w:p>
          <w:p w14:paraId="49E1473F" w14:textId="77777777" w:rsidR="00080577" w:rsidRDefault="00B93903" w:rsidP="00080577">
            <w:pPr>
              <w:numPr>
                <w:ilvl w:val="0"/>
                <w:numId w:val="12"/>
              </w:numPr>
              <w:spacing w:before="120" w:after="120"/>
              <w:rPr>
                <w:rFonts w:cs="Arial"/>
                <w:lang w:val="en-US"/>
              </w:rPr>
            </w:pPr>
            <w:r w:rsidRPr="00B93903">
              <w:rPr>
                <w:rFonts w:cs="Arial"/>
                <w:lang w:val="en-US"/>
              </w:rPr>
              <w:t>LVS Project programme and procedures update</w:t>
            </w:r>
          </w:p>
          <w:p w14:paraId="546FB653" w14:textId="77777777" w:rsidR="00B93903" w:rsidRDefault="008A1583" w:rsidP="00080577">
            <w:pPr>
              <w:numPr>
                <w:ilvl w:val="0"/>
                <w:numId w:val="12"/>
              </w:numPr>
              <w:spacing w:before="120" w:after="120"/>
              <w:rPr>
                <w:rFonts w:cs="Arial"/>
                <w:lang w:val="en-US"/>
              </w:rPr>
            </w:pPr>
            <w:r w:rsidRPr="008A1583">
              <w:rPr>
                <w:rFonts w:cs="Arial"/>
                <w:lang w:val="en-US"/>
              </w:rPr>
              <w:t>Statutory Consultation update</w:t>
            </w:r>
          </w:p>
          <w:p w14:paraId="5FAF4FF6" w14:textId="77777777" w:rsidR="008A1583" w:rsidRDefault="000A1A84" w:rsidP="00080577">
            <w:pPr>
              <w:numPr>
                <w:ilvl w:val="0"/>
                <w:numId w:val="12"/>
              </w:numPr>
              <w:spacing w:before="120" w:after="120"/>
              <w:rPr>
                <w:rFonts w:cs="Arial"/>
                <w:lang w:val="en-US"/>
              </w:rPr>
            </w:pPr>
            <w:r w:rsidRPr="000A1A84">
              <w:rPr>
                <w:rFonts w:cs="Arial"/>
                <w:lang w:val="en-US"/>
              </w:rPr>
              <w:t>Scheme development updates</w:t>
            </w:r>
          </w:p>
          <w:p w14:paraId="03A6BBE9" w14:textId="77777777" w:rsidR="000A1A84" w:rsidRDefault="00BB74EE" w:rsidP="00080577">
            <w:pPr>
              <w:numPr>
                <w:ilvl w:val="0"/>
                <w:numId w:val="12"/>
              </w:numPr>
              <w:spacing w:before="120" w:after="120"/>
              <w:rPr>
                <w:rFonts w:cs="Arial"/>
                <w:lang w:val="en-US"/>
              </w:rPr>
            </w:pPr>
            <w:r w:rsidRPr="00BB74EE">
              <w:rPr>
                <w:rFonts w:cs="Arial"/>
                <w:lang w:val="en-US"/>
              </w:rPr>
              <w:t>AOB</w:t>
            </w:r>
          </w:p>
          <w:p w14:paraId="357935BD" w14:textId="6EC21647" w:rsidR="00C70D55" w:rsidRPr="00080577" w:rsidRDefault="00C70D55" w:rsidP="00080577">
            <w:pPr>
              <w:numPr>
                <w:ilvl w:val="0"/>
                <w:numId w:val="12"/>
              </w:numPr>
              <w:spacing w:before="120" w:after="120"/>
              <w:rPr>
                <w:rFonts w:cs="Arial"/>
                <w:lang w:val="en-US"/>
              </w:rPr>
            </w:pPr>
            <w:r w:rsidRPr="00C70D55">
              <w:rPr>
                <w:rFonts w:cs="Arial"/>
                <w:lang w:val="en-US"/>
              </w:rPr>
              <w:t>Next Meeting</w:t>
            </w:r>
          </w:p>
        </w:tc>
      </w:tr>
      <w:tr w:rsidR="00C1487E" w14:paraId="260D3F36" w14:textId="77777777" w:rsidTr="27077E48">
        <w:tc>
          <w:tcPr>
            <w:tcW w:w="3539" w:type="dxa"/>
          </w:tcPr>
          <w:p w14:paraId="29A9598E" w14:textId="4CA10490" w:rsidR="00C1487E" w:rsidRDefault="00C1487E" w:rsidP="00E57E7E">
            <w:pPr>
              <w:spacing w:before="120" w:after="120"/>
            </w:pPr>
            <w:hyperlink w:anchor="PUM3" w:history="1">
              <w:r w:rsidRPr="00C1487E">
                <w:rPr>
                  <w:rStyle w:val="Hyperlink"/>
                </w:rPr>
                <w:t>17 November 2025</w:t>
              </w:r>
            </w:hyperlink>
          </w:p>
        </w:tc>
        <w:tc>
          <w:tcPr>
            <w:tcW w:w="5477" w:type="dxa"/>
          </w:tcPr>
          <w:p w14:paraId="205F9E3D" w14:textId="77777777" w:rsidR="00C1487E" w:rsidRDefault="00825528" w:rsidP="00080577">
            <w:pPr>
              <w:numPr>
                <w:ilvl w:val="0"/>
                <w:numId w:val="12"/>
              </w:numPr>
              <w:spacing w:before="120" w:after="120"/>
              <w:rPr>
                <w:rFonts w:cs="Arial"/>
                <w:lang w:val="en-US"/>
              </w:rPr>
            </w:pPr>
            <w:r>
              <w:rPr>
                <w:rFonts w:cs="Arial"/>
                <w:lang w:val="en-US"/>
              </w:rPr>
              <w:t>LVS project procedures update</w:t>
            </w:r>
          </w:p>
          <w:p w14:paraId="51C36038" w14:textId="77777777" w:rsidR="00825528" w:rsidRDefault="009E37BD" w:rsidP="00080577">
            <w:pPr>
              <w:numPr>
                <w:ilvl w:val="0"/>
                <w:numId w:val="12"/>
              </w:numPr>
              <w:spacing w:before="120" w:after="120"/>
              <w:rPr>
                <w:rFonts w:cs="Arial"/>
                <w:lang w:val="en-US"/>
              </w:rPr>
            </w:pPr>
            <w:r>
              <w:rPr>
                <w:rFonts w:cs="Arial"/>
                <w:lang w:val="en-US"/>
              </w:rPr>
              <w:t>Scheme development updates</w:t>
            </w:r>
          </w:p>
          <w:p w14:paraId="6F340030" w14:textId="77777777" w:rsidR="009E37BD" w:rsidRDefault="009E37BD" w:rsidP="00080577">
            <w:pPr>
              <w:numPr>
                <w:ilvl w:val="0"/>
                <w:numId w:val="12"/>
              </w:numPr>
              <w:spacing w:before="120" w:after="120"/>
              <w:rPr>
                <w:rFonts w:cs="Arial"/>
                <w:lang w:val="en-US"/>
              </w:rPr>
            </w:pPr>
            <w:r>
              <w:rPr>
                <w:rFonts w:cs="Arial"/>
                <w:lang w:val="en-US"/>
              </w:rPr>
              <w:t>Engagement update</w:t>
            </w:r>
          </w:p>
          <w:p w14:paraId="718B9B60" w14:textId="77777777" w:rsidR="009E37BD" w:rsidRDefault="009E37BD" w:rsidP="00080577">
            <w:pPr>
              <w:numPr>
                <w:ilvl w:val="0"/>
                <w:numId w:val="12"/>
              </w:numPr>
              <w:spacing w:before="120" w:after="120"/>
              <w:rPr>
                <w:rFonts w:cs="Arial"/>
                <w:lang w:val="en-US"/>
              </w:rPr>
            </w:pPr>
            <w:r>
              <w:rPr>
                <w:rFonts w:cs="Arial"/>
                <w:lang w:val="en-US"/>
              </w:rPr>
              <w:t>Issues tracker</w:t>
            </w:r>
          </w:p>
          <w:p w14:paraId="60DD54DB" w14:textId="6D237223" w:rsidR="009E37BD" w:rsidRPr="00080577" w:rsidRDefault="009E37BD" w:rsidP="00080577">
            <w:pPr>
              <w:numPr>
                <w:ilvl w:val="0"/>
                <w:numId w:val="12"/>
              </w:numPr>
              <w:spacing w:before="120" w:after="120"/>
              <w:rPr>
                <w:rFonts w:cs="Arial"/>
                <w:lang w:val="en-US"/>
              </w:rPr>
            </w:pPr>
            <w:r>
              <w:rPr>
                <w:rFonts w:cs="Arial"/>
                <w:lang w:val="en-US"/>
              </w:rPr>
              <w:t>AOB</w:t>
            </w:r>
          </w:p>
        </w:tc>
      </w:tr>
      <w:tr w:rsidR="008E6BD0" w14:paraId="784CA48B" w14:textId="77777777" w:rsidTr="27077E48">
        <w:tc>
          <w:tcPr>
            <w:tcW w:w="3539" w:type="dxa"/>
          </w:tcPr>
          <w:p w14:paraId="10F0E71D" w14:textId="0F2DE7C5" w:rsidR="008E6BD0" w:rsidRDefault="003B5A87" w:rsidP="00E57E7E">
            <w:pPr>
              <w:spacing w:before="120" w:after="120"/>
            </w:pPr>
            <w:hyperlink w:anchor="PD" w:history="1">
              <w:r w:rsidRPr="00D618C8">
                <w:rPr>
                  <w:rStyle w:val="Hyperlink"/>
                </w:rPr>
                <w:t>10 October 2025</w:t>
              </w:r>
            </w:hyperlink>
          </w:p>
        </w:tc>
        <w:tc>
          <w:tcPr>
            <w:tcW w:w="5477" w:type="dxa"/>
          </w:tcPr>
          <w:p w14:paraId="04DEF43E" w14:textId="55263E64" w:rsidR="008E6BD0" w:rsidRDefault="00D618C8" w:rsidP="00080577">
            <w:pPr>
              <w:numPr>
                <w:ilvl w:val="0"/>
                <w:numId w:val="12"/>
              </w:numPr>
              <w:spacing w:before="120" w:after="120"/>
              <w:rPr>
                <w:rFonts w:cs="Arial"/>
                <w:lang w:val="en-US"/>
              </w:rPr>
            </w:pPr>
            <w:r w:rsidRPr="00D618C8">
              <w:rPr>
                <w:rFonts w:cs="Arial"/>
                <w:lang w:val="en-US"/>
              </w:rPr>
              <w:t>Email with feedback on updated Programme Document</w:t>
            </w:r>
            <w:r w:rsidRPr="00D618C8">
              <w:rPr>
                <w:rFonts w:cs="Arial"/>
              </w:rPr>
              <w:t> </w:t>
            </w:r>
          </w:p>
        </w:tc>
      </w:tr>
      <w:tr w:rsidR="008E6BD0" w14:paraId="24EA96D7" w14:textId="77777777" w:rsidTr="27077E48">
        <w:tc>
          <w:tcPr>
            <w:tcW w:w="3539" w:type="dxa"/>
          </w:tcPr>
          <w:p w14:paraId="564C6ECA" w14:textId="2236EEAF" w:rsidR="008E6BD0" w:rsidRDefault="003B5A87" w:rsidP="00E57E7E">
            <w:pPr>
              <w:spacing w:before="120" w:after="120"/>
            </w:pPr>
            <w:hyperlink w:anchor="AOCM" w:history="1">
              <w:r w:rsidRPr="00D618C8">
                <w:rPr>
                  <w:rStyle w:val="Hyperlink"/>
                </w:rPr>
                <w:t>13 November 2025</w:t>
              </w:r>
            </w:hyperlink>
          </w:p>
        </w:tc>
        <w:tc>
          <w:tcPr>
            <w:tcW w:w="5477" w:type="dxa"/>
          </w:tcPr>
          <w:p w14:paraId="4D432B8D" w14:textId="6409EEB5" w:rsidR="008E6BD0" w:rsidRDefault="00D618C8" w:rsidP="00080577">
            <w:pPr>
              <w:numPr>
                <w:ilvl w:val="0"/>
                <w:numId w:val="12"/>
              </w:numPr>
              <w:spacing w:before="120" w:after="120"/>
              <w:rPr>
                <w:rFonts w:cs="Arial"/>
                <w:lang w:val="en-US"/>
              </w:rPr>
            </w:pPr>
            <w:r>
              <w:rPr>
                <w:rFonts w:cs="Arial"/>
                <w:lang w:val="en-US"/>
              </w:rPr>
              <w:t>Email with feedback on Adequacy of Consultation Milestone</w:t>
            </w:r>
          </w:p>
        </w:tc>
      </w:tr>
    </w:tbl>
    <w:p w14:paraId="6FCAACC3" w14:textId="77777777" w:rsidR="00BB16A0" w:rsidRDefault="00BB16A0" w:rsidP="00BB16A0">
      <w:pPr>
        <w:rPr>
          <w:rFonts w:ascii="Verdana" w:hAnsi="Verdana"/>
          <w:szCs w:val="24"/>
        </w:rPr>
      </w:pPr>
    </w:p>
    <w:p w14:paraId="4D529C04" w14:textId="77777777" w:rsidR="00BB16A0" w:rsidRDefault="00BB16A0" w:rsidP="00BB16A0">
      <w:pPr>
        <w:rPr>
          <w:rFonts w:ascii="Verdana" w:hAnsi="Verdana"/>
          <w:szCs w:val="24"/>
        </w:rPr>
      </w:pPr>
      <w:r>
        <w:rPr>
          <w:rFonts w:ascii="Verdana" w:hAnsi="Verdana"/>
          <w:szCs w:val="24"/>
        </w:rPr>
        <w:br w:type="page"/>
      </w:r>
    </w:p>
    <w:tbl>
      <w:tblPr>
        <w:tblStyle w:val="TableGrid"/>
        <w:tblW w:w="9016" w:type="dxa"/>
        <w:tblCellMar>
          <w:top w:w="57" w:type="dxa"/>
          <w:bottom w:w="57" w:type="dxa"/>
        </w:tblCellMar>
        <w:tblLook w:val="04A0" w:firstRow="1" w:lastRow="0" w:firstColumn="1" w:lastColumn="0" w:noHBand="0" w:noVBand="1"/>
      </w:tblPr>
      <w:tblGrid>
        <w:gridCol w:w="2250"/>
        <w:gridCol w:w="6766"/>
      </w:tblGrid>
      <w:tr w:rsidR="00BB16A0" w:rsidRPr="00295549" w14:paraId="05C789E7" w14:textId="77777777" w:rsidTr="2B05D3CB">
        <w:tc>
          <w:tcPr>
            <w:tcW w:w="9016" w:type="dxa"/>
            <w:gridSpan w:val="2"/>
            <w:shd w:val="clear" w:color="auto" w:fill="074745"/>
          </w:tcPr>
          <w:p w14:paraId="753823EF" w14:textId="28CE2AFB" w:rsidR="00BB16A0" w:rsidRPr="00295549" w:rsidRDefault="00BB16A0" w:rsidP="00E57E7E">
            <w:pPr>
              <w:spacing w:before="120" w:after="120"/>
              <w:rPr>
                <w:rFonts w:cs="Arial"/>
                <w:b/>
                <w:bCs/>
                <w:szCs w:val="24"/>
              </w:rPr>
            </w:pPr>
            <w:r w:rsidRPr="00295549">
              <w:rPr>
                <w:rFonts w:cs="Arial"/>
                <w:b/>
                <w:bCs/>
                <w:szCs w:val="24"/>
              </w:rPr>
              <w:lastRenderedPageBreak/>
              <w:t>Project name</w:t>
            </w:r>
            <w:r>
              <w:rPr>
                <w:rFonts w:cs="Arial"/>
                <w:b/>
                <w:bCs/>
                <w:szCs w:val="24"/>
              </w:rPr>
              <w:t xml:space="preserve"> -</w:t>
            </w:r>
            <w:r w:rsidR="00324375">
              <w:rPr>
                <w:rFonts w:cs="Arial"/>
                <w:b/>
                <w:bCs/>
                <w:szCs w:val="24"/>
              </w:rPr>
              <w:t xml:space="preserve"> </w:t>
            </w:r>
            <w:r w:rsidRPr="00295549">
              <w:rPr>
                <w:rFonts w:cs="Arial"/>
                <w:b/>
                <w:bCs/>
                <w:szCs w:val="24"/>
              </w:rPr>
              <w:t>s51 Advice Library</w:t>
            </w:r>
          </w:p>
        </w:tc>
      </w:tr>
      <w:tr w:rsidR="00BB16A0" w:rsidRPr="00295549" w14:paraId="199130CF" w14:textId="77777777" w:rsidTr="2B05D3CB">
        <w:tc>
          <w:tcPr>
            <w:tcW w:w="2250" w:type="dxa"/>
            <w:tcBorders>
              <w:bottom w:val="single" w:sz="4" w:space="0" w:color="auto"/>
            </w:tcBorders>
            <w:shd w:val="clear" w:color="auto" w:fill="00958F"/>
          </w:tcPr>
          <w:p w14:paraId="530222FB" w14:textId="77777777" w:rsidR="00BB16A0" w:rsidRPr="00295549" w:rsidRDefault="00BB16A0" w:rsidP="00E57E7E">
            <w:pPr>
              <w:spacing w:before="120" w:after="120"/>
              <w:rPr>
                <w:rFonts w:cs="Arial"/>
                <w:b/>
                <w:bCs/>
                <w:szCs w:val="24"/>
              </w:rPr>
            </w:pPr>
            <w:bookmarkStart w:id="0" w:name="_Hlk207968898"/>
            <w:r w:rsidRPr="00295549">
              <w:rPr>
                <w:rFonts w:cs="Arial"/>
                <w:b/>
                <w:bCs/>
                <w:szCs w:val="24"/>
              </w:rPr>
              <w:t>Topic</w:t>
            </w:r>
          </w:p>
        </w:tc>
        <w:tc>
          <w:tcPr>
            <w:tcW w:w="6766" w:type="dxa"/>
            <w:tcBorders>
              <w:bottom w:val="single" w:sz="4" w:space="0" w:color="auto"/>
            </w:tcBorders>
            <w:shd w:val="clear" w:color="auto" w:fill="00958F"/>
          </w:tcPr>
          <w:p w14:paraId="1404DCA4" w14:textId="3FF604E5" w:rsidR="00BB16A0" w:rsidRPr="00295549" w:rsidRDefault="00E57E7E" w:rsidP="00E57E7E">
            <w:pPr>
              <w:spacing w:before="120" w:after="120"/>
              <w:rPr>
                <w:rFonts w:cs="Arial"/>
                <w:b/>
                <w:bCs/>
                <w:szCs w:val="24"/>
              </w:rPr>
            </w:pPr>
            <w:bookmarkStart w:id="1" w:name="PUM1"/>
            <w:r w:rsidRPr="00295549">
              <w:rPr>
                <w:rFonts w:cs="Arial"/>
                <w:b/>
                <w:bCs/>
                <w:szCs w:val="24"/>
              </w:rPr>
              <w:t xml:space="preserve">Meeting date: </w:t>
            </w:r>
            <w:r w:rsidR="0049369B">
              <w:rPr>
                <w:rFonts w:cs="Arial"/>
                <w:b/>
                <w:bCs/>
                <w:szCs w:val="24"/>
              </w:rPr>
              <w:t>25 April 2025</w:t>
            </w:r>
            <w:bookmarkEnd w:id="1"/>
          </w:p>
        </w:tc>
      </w:tr>
      <w:tr w:rsidR="00E57E7E" w:rsidRPr="00295549" w14:paraId="138A073D" w14:textId="77777777" w:rsidTr="2B05D3CB">
        <w:tc>
          <w:tcPr>
            <w:tcW w:w="2250" w:type="dxa"/>
            <w:tcBorders>
              <w:bottom w:val="single" w:sz="4" w:space="0" w:color="auto"/>
            </w:tcBorders>
          </w:tcPr>
          <w:p w14:paraId="0D964707" w14:textId="6A32CE44" w:rsidR="00E57E7E" w:rsidRPr="000B45E4" w:rsidRDefault="003C6F8B" w:rsidP="00E57E7E">
            <w:pPr>
              <w:spacing w:before="120" w:after="120"/>
              <w:rPr>
                <w:rFonts w:cs="Arial"/>
                <w:szCs w:val="24"/>
              </w:rPr>
            </w:pPr>
            <w:r>
              <w:rPr>
                <w:rFonts w:cs="Arial"/>
                <w:szCs w:val="24"/>
              </w:rPr>
              <w:t>Updated Sites</w:t>
            </w:r>
          </w:p>
        </w:tc>
        <w:tc>
          <w:tcPr>
            <w:tcW w:w="6766" w:type="dxa"/>
            <w:tcBorders>
              <w:bottom w:val="single" w:sz="4" w:space="0" w:color="auto"/>
            </w:tcBorders>
          </w:tcPr>
          <w:p w14:paraId="592FA2EB" w14:textId="7C92C552" w:rsidR="00E57E7E" w:rsidRPr="0070719E" w:rsidRDefault="6D7B7DFF" w:rsidP="27077E48">
            <w:pPr>
              <w:spacing w:before="120" w:after="120"/>
              <w:rPr>
                <w:rFonts w:cs="Arial"/>
              </w:rPr>
            </w:pPr>
            <w:r w:rsidRPr="6D0F9D8D">
              <w:rPr>
                <w:rFonts w:cs="Arial"/>
              </w:rPr>
              <w:t xml:space="preserve">The </w:t>
            </w:r>
            <w:r w:rsidR="2E7A6F0E" w:rsidRPr="6D0F9D8D">
              <w:rPr>
                <w:rFonts w:cs="Arial"/>
              </w:rPr>
              <w:t>a</w:t>
            </w:r>
            <w:r w:rsidRPr="6D0F9D8D">
              <w:rPr>
                <w:rFonts w:cs="Arial"/>
              </w:rPr>
              <w:t>ppli</w:t>
            </w:r>
            <w:r w:rsidR="7EC7EB38" w:rsidRPr="6D0F9D8D">
              <w:rPr>
                <w:rFonts w:cs="Arial"/>
              </w:rPr>
              <w:t xml:space="preserve">cant provided </w:t>
            </w:r>
            <w:r w:rsidR="1E1D5F0D" w:rsidRPr="6D0F9D8D">
              <w:rPr>
                <w:rFonts w:cs="Arial"/>
              </w:rPr>
              <w:t xml:space="preserve">an updated plan for the sites and cable corridors. </w:t>
            </w:r>
            <w:r w:rsidR="7C447EF4" w:rsidRPr="6D0F9D8D">
              <w:rPr>
                <w:rFonts w:cs="Arial"/>
              </w:rPr>
              <w:t xml:space="preserve">The Inspectorate asked </w:t>
            </w:r>
            <w:r w:rsidR="7847EF80" w:rsidRPr="6D0F9D8D">
              <w:rPr>
                <w:rFonts w:cs="Arial"/>
              </w:rPr>
              <w:t xml:space="preserve">the </w:t>
            </w:r>
            <w:r w:rsidR="7739422E" w:rsidRPr="6D0F9D8D">
              <w:rPr>
                <w:rFonts w:cs="Arial"/>
              </w:rPr>
              <w:t>a</w:t>
            </w:r>
            <w:r w:rsidR="7847EF80" w:rsidRPr="6D0F9D8D">
              <w:rPr>
                <w:rFonts w:cs="Arial"/>
              </w:rPr>
              <w:t xml:space="preserve">pplicant </w:t>
            </w:r>
            <w:r w:rsidR="7C447EF4" w:rsidRPr="6D0F9D8D">
              <w:rPr>
                <w:rFonts w:cs="Arial"/>
              </w:rPr>
              <w:t xml:space="preserve">if sites </w:t>
            </w:r>
            <w:r w:rsidR="00CF7844" w:rsidRPr="6D0F9D8D">
              <w:rPr>
                <w:rFonts w:cs="Arial"/>
              </w:rPr>
              <w:t xml:space="preserve">near the substation </w:t>
            </w:r>
            <w:r w:rsidR="005F60C1" w:rsidRPr="6D0F9D8D">
              <w:rPr>
                <w:rFonts w:cs="Arial"/>
              </w:rPr>
              <w:t xml:space="preserve">called </w:t>
            </w:r>
            <w:r w:rsidR="7C447EF4" w:rsidRPr="6D0F9D8D">
              <w:rPr>
                <w:rFonts w:cs="Arial"/>
              </w:rPr>
              <w:t>6,</w:t>
            </w:r>
            <w:r w:rsidR="6801EF45" w:rsidRPr="6D0F9D8D">
              <w:rPr>
                <w:rFonts w:cs="Arial"/>
              </w:rPr>
              <w:t xml:space="preserve"> </w:t>
            </w:r>
            <w:r w:rsidR="7C447EF4" w:rsidRPr="6D0F9D8D">
              <w:rPr>
                <w:rFonts w:cs="Arial"/>
              </w:rPr>
              <w:t xml:space="preserve">7 and 8 </w:t>
            </w:r>
            <w:r w:rsidR="52109095" w:rsidRPr="6D0F9D8D">
              <w:rPr>
                <w:rFonts w:cs="Arial"/>
              </w:rPr>
              <w:t xml:space="preserve">were included in the original </w:t>
            </w:r>
            <w:r w:rsidR="7847EF80" w:rsidRPr="6D0F9D8D">
              <w:rPr>
                <w:rFonts w:cs="Arial"/>
              </w:rPr>
              <w:t>scoping</w:t>
            </w:r>
            <w:r w:rsidR="005F60C1" w:rsidRPr="6D0F9D8D">
              <w:rPr>
                <w:rFonts w:cs="Arial"/>
              </w:rPr>
              <w:t>,</w:t>
            </w:r>
            <w:r w:rsidR="6AC9D933" w:rsidRPr="6D0F9D8D">
              <w:rPr>
                <w:rFonts w:cs="Arial"/>
              </w:rPr>
              <w:t xml:space="preserve"> to which t</w:t>
            </w:r>
            <w:r w:rsidR="7847EF80" w:rsidRPr="6D0F9D8D">
              <w:rPr>
                <w:rFonts w:cs="Arial"/>
              </w:rPr>
              <w:t xml:space="preserve">he </w:t>
            </w:r>
            <w:r w:rsidR="00E20B6F" w:rsidRPr="6D0F9D8D">
              <w:rPr>
                <w:rFonts w:cs="Arial"/>
              </w:rPr>
              <w:t>a</w:t>
            </w:r>
            <w:r w:rsidR="7847EF80" w:rsidRPr="6D0F9D8D">
              <w:rPr>
                <w:rFonts w:cs="Arial"/>
              </w:rPr>
              <w:t>pplicant advised they were</w:t>
            </w:r>
            <w:r w:rsidR="46D776A4" w:rsidRPr="6D0F9D8D">
              <w:rPr>
                <w:rFonts w:cs="Arial"/>
              </w:rPr>
              <w:t xml:space="preserve"> </w:t>
            </w:r>
            <w:r w:rsidR="7847EF80" w:rsidRPr="6D0F9D8D">
              <w:rPr>
                <w:rFonts w:cs="Arial"/>
              </w:rPr>
              <w:t>n</w:t>
            </w:r>
            <w:r w:rsidR="248D18DF" w:rsidRPr="6D0F9D8D">
              <w:rPr>
                <w:rFonts w:cs="Arial"/>
              </w:rPr>
              <w:t>o</w:t>
            </w:r>
            <w:r w:rsidR="7847EF80" w:rsidRPr="6D0F9D8D">
              <w:rPr>
                <w:rFonts w:cs="Arial"/>
              </w:rPr>
              <w:t xml:space="preserve">t but </w:t>
            </w:r>
            <w:r w:rsidR="1AE1D3DC" w:rsidRPr="6D0F9D8D">
              <w:rPr>
                <w:rFonts w:cs="Arial"/>
              </w:rPr>
              <w:t>were being assessed as part of the P</w:t>
            </w:r>
            <w:r w:rsidR="007646E2" w:rsidRPr="6D0F9D8D">
              <w:rPr>
                <w:rFonts w:cs="Arial"/>
              </w:rPr>
              <w:t xml:space="preserve">reliminary </w:t>
            </w:r>
            <w:r w:rsidR="1AE1D3DC" w:rsidRPr="6D0F9D8D">
              <w:rPr>
                <w:rFonts w:cs="Arial"/>
              </w:rPr>
              <w:t>E</w:t>
            </w:r>
            <w:r w:rsidR="007646E2" w:rsidRPr="6D0F9D8D">
              <w:rPr>
                <w:rFonts w:cs="Arial"/>
              </w:rPr>
              <w:t xml:space="preserve">nvironmental Information </w:t>
            </w:r>
            <w:r w:rsidR="1AE1D3DC" w:rsidRPr="6D0F9D8D">
              <w:rPr>
                <w:rFonts w:cs="Arial"/>
              </w:rPr>
              <w:t>R</w:t>
            </w:r>
            <w:r w:rsidR="007646E2" w:rsidRPr="6D0F9D8D">
              <w:rPr>
                <w:rFonts w:cs="Arial"/>
              </w:rPr>
              <w:t>eport</w:t>
            </w:r>
            <w:r w:rsidR="1AE1D3DC" w:rsidRPr="6D0F9D8D">
              <w:rPr>
                <w:rFonts w:cs="Arial"/>
              </w:rPr>
              <w:t xml:space="preserve">. </w:t>
            </w:r>
            <w:r w:rsidR="7485BE55" w:rsidRPr="6D0F9D8D">
              <w:rPr>
                <w:rFonts w:cs="Arial"/>
              </w:rPr>
              <w:t>The Inspectorate advised the applicant to adequately justify the scope of the potential impacts from these elements and locations that did not form part of the Proposed Development at scoping. This should then be used to inform the relevant Enviromental Statement (ES) assessments.</w:t>
            </w:r>
          </w:p>
        </w:tc>
      </w:tr>
      <w:bookmarkEnd w:id="0"/>
      <w:tr w:rsidR="00E57E7E" w:rsidRPr="00295549" w14:paraId="775EA4B5" w14:textId="77777777" w:rsidTr="2B05D3CB">
        <w:tc>
          <w:tcPr>
            <w:tcW w:w="2250" w:type="dxa"/>
            <w:tcBorders>
              <w:bottom w:val="single" w:sz="4" w:space="0" w:color="auto"/>
            </w:tcBorders>
          </w:tcPr>
          <w:p w14:paraId="19B30A94" w14:textId="6D090A9E" w:rsidR="00E57E7E" w:rsidRPr="000B45E4" w:rsidRDefault="003612DF" w:rsidP="00E57E7E">
            <w:pPr>
              <w:spacing w:before="120" w:after="120"/>
              <w:rPr>
                <w:rFonts w:cs="Arial"/>
                <w:szCs w:val="24"/>
              </w:rPr>
            </w:pPr>
            <w:r>
              <w:rPr>
                <w:rFonts w:cs="Arial"/>
                <w:szCs w:val="24"/>
              </w:rPr>
              <w:t>Policy Constraints and Considerations</w:t>
            </w:r>
          </w:p>
        </w:tc>
        <w:tc>
          <w:tcPr>
            <w:tcW w:w="6766" w:type="dxa"/>
            <w:tcBorders>
              <w:bottom w:val="single" w:sz="4" w:space="0" w:color="auto"/>
            </w:tcBorders>
          </w:tcPr>
          <w:p w14:paraId="3BD53F8B" w14:textId="7CE8AE59" w:rsidR="00A069F1" w:rsidRDefault="61930A2A" w:rsidP="27077E48">
            <w:pPr>
              <w:spacing w:before="120" w:after="120"/>
              <w:rPr>
                <w:rFonts w:cs="Arial"/>
              </w:rPr>
            </w:pPr>
            <w:r w:rsidRPr="629D2370">
              <w:rPr>
                <w:rFonts w:cs="Arial"/>
              </w:rPr>
              <w:t xml:space="preserve">The Inspectorate </w:t>
            </w:r>
            <w:r w:rsidR="45CA8790" w:rsidRPr="629D2370">
              <w:rPr>
                <w:rFonts w:cs="Arial"/>
              </w:rPr>
              <w:t xml:space="preserve">asked the </w:t>
            </w:r>
            <w:r w:rsidR="3B652341" w:rsidRPr="629D2370">
              <w:rPr>
                <w:rFonts w:cs="Arial"/>
              </w:rPr>
              <w:t>a</w:t>
            </w:r>
            <w:r w:rsidR="45CA8790" w:rsidRPr="629D2370">
              <w:rPr>
                <w:rFonts w:cs="Arial"/>
              </w:rPr>
              <w:t xml:space="preserve">pplicant </w:t>
            </w:r>
            <w:r w:rsidR="32BB47CB" w:rsidRPr="629D2370">
              <w:rPr>
                <w:rFonts w:cs="Arial"/>
              </w:rPr>
              <w:t xml:space="preserve">what policy constraints had been considered when determining the </w:t>
            </w:r>
            <w:r w:rsidR="40451200" w:rsidRPr="629D2370">
              <w:rPr>
                <w:rFonts w:cs="Arial"/>
              </w:rPr>
              <w:t xml:space="preserve">battery storage location. </w:t>
            </w:r>
            <w:r w:rsidR="5EBCC7D2" w:rsidRPr="629D2370">
              <w:rPr>
                <w:rFonts w:cs="Arial"/>
              </w:rPr>
              <w:t xml:space="preserve">The </w:t>
            </w:r>
            <w:r w:rsidR="5DA07822" w:rsidRPr="629D2370">
              <w:rPr>
                <w:rFonts w:cs="Arial"/>
              </w:rPr>
              <w:t>a</w:t>
            </w:r>
            <w:r w:rsidR="5EBCC7D2" w:rsidRPr="629D2370">
              <w:rPr>
                <w:rFonts w:cs="Arial"/>
              </w:rPr>
              <w:t xml:space="preserve">pplicant </w:t>
            </w:r>
            <w:r w:rsidR="171673DA" w:rsidRPr="629D2370">
              <w:rPr>
                <w:rFonts w:cs="Arial"/>
              </w:rPr>
              <w:t>highlighted</w:t>
            </w:r>
            <w:r w:rsidR="7E1CC234" w:rsidRPr="629D2370">
              <w:rPr>
                <w:rFonts w:cs="Arial"/>
              </w:rPr>
              <w:t xml:space="preserve"> </w:t>
            </w:r>
            <w:r w:rsidR="5EBCC7D2" w:rsidRPr="629D2370">
              <w:rPr>
                <w:rFonts w:cs="Arial"/>
              </w:rPr>
              <w:t xml:space="preserve">issues such as flood risk, green belt </w:t>
            </w:r>
            <w:r w:rsidR="19439AE8" w:rsidRPr="629D2370">
              <w:rPr>
                <w:rFonts w:cs="Arial"/>
              </w:rPr>
              <w:t>overlaps</w:t>
            </w:r>
            <w:r w:rsidR="5EBCC7D2" w:rsidRPr="629D2370">
              <w:rPr>
                <w:rFonts w:cs="Arial"/>
              </w:rPr>
              <w:t xml:space="preserve"> and </w:t>
            </w:r>
            <w:r w:rsidR="7E1CC234" w:rsidRPr="629D2370">
              <w:rPr>
                <w:rFonts w:cs="Arial"/>
              </w:rPr>
              <w:t xml:space="preserve">agricultural land </w:t>
            </w:r>
            <w:r w:rsidR="3E543F31" w:rsidRPr="629D2370">
              <w:rPr>
                <w:rFonts w:cs="Arial"/>
              </w:rPr>
              <w:t xml:space="preserve">but said </w:t>
            </w:r>
            <w:r w:rsidR="00A804FE">
              <w:rPr>
                <w:rFonts w:cs="Arial"/>
              </w:rPr>
              <w:t xml:space="preserve">avoiding </w:t>
            </w:r>
            <w:r w:rsidR="3E543F31" w:rsidRPr="629D2370">
              <w:rPr>
                <w:rFonts w:cs="Arial"/>
              </w:rPr>
              <w:t>environmental constraints w</w:t>
            </w:r>
            <w:r w:rsidR="00A804FE">
              <w:rPr>
                <w:rFonts w:cs="Arial"/>
              </w:rPr>
              <w:t>as</w:t>
            </w:r>
            <w:r w:rsidR="3E543F31" w:rsidRPr="629D2370">
              <w:rPr>
                <w:rFonts w:cs="Arial"/>
              </w:rPr>
              <w:t xml:space="preserve"> the main driver</w:t>
            </w:r>
            <w:r w:rsidR="23747B2E" w:rsidRPr="629D2370">
              <w:rPr>
                <w:rFonts w:cs="Arial"/>
              </w:rPr>
              <w:t xml:space="preserve"> in determining</w:t>
            </w:r>
            <w:r w:rsidR="3EE913FE" w:rsidRPr="629D2370">
              <w:rPr>
                <w:rFonts w:cs="Arial"/>
              </w:rPr>
              <w:t xml:space="preserve"> the</w:t>
            </w:r>
            <w:r w:rsidR="23747B2E" w:rsidRPr="629D2370">
              <w:rPr>
                <w:rFonts w:cs="Arial"/>
              </w:rPr>
              <w:t xml:space="preserve"> </w:t>
            </w:r>
            <w:r w:rsidR="0059226B" w:rsidRPr="629D2370">
              <w:rPr>
                <w:rFonts w:cs="Arial"/>
              </w:rPr>
              <w:t xml:space="preserve">site </w:t>
            </w:r>
            <w:r w:rsidR="23747B2E" w:rsidRPr="629D2370">
              <w:rPr>
                <w:rFonts w:cs="Arial"/>
              </w:rPr>
              <w:t>location</w:t>
            </w:r>
            <w:r w:rsidR="3E543F31" w:rsidRPr="629D2370">
              <w:rPr>
                <w:rFonts w:cs="Arial"/>
              </w:rPr>
              <w:t>.</w:t>
            </w:r>
          </w:p>
          <w:p w14:paraId="04A98BA3" w14:textId="43A35C23" w:rsidR="00E57E7E" w:rsidRPr="0070719E" w:rsidRDefault="2F48FCCA" w:rsidP="27077E48">
            <w:pPr>
              <w:spacing w:before="120" w:after="120"/>
              <w:rPr>
                <w:rFonts w:cs="Arial"/>
              </w:rPr>
            </w:pPr>
            <w:r w:rsidRPr="629D2370">
              <w:rPr>
                <w:rFonts w:cs="Arial"/>
              </w:rPr>
              <w:t xml:space="preserve">The Inspectorate advised the </w:t>
            </w:r>
            <w:r w:rsidR="4DB4F93D" w:rsidRPr="629D2370">
              <w:rPr>
                <w:rFonts w:cs="Arial"/>
              </w:rPr>
              <w:t>a</w:t>
            </w:r>
            <w:r w:rsidRPr="629D2370">
              <w:rPr>
                <w:rFonts w:cs="Arial"/>
              </w:rPr>
              <w:t>pplicant that</w:t>
            </w:r>
            <w:r w:rsidR="3E543F31" w:rsidRPr="629D2370">
              <w:rPr>
                <w:rFonts w:cs="Arial"/>
              </w:rPr>
              <w:t xml:space="preserve"> </w:t>
            </w:r>
            <w:r w:rsidR="08A2AFA4" w:rsidRPr="629D2370">
              <w:rPr>
                <w:rFonts w:cs="Arial"/>
              </w:rPr>
              <w:t xml:space="preserve">the </w:t>
            </w:r>
            <w:r w:rsidR="18362467" w:rsidRPr="629D2370">
              <w:rPr>
                <w:rFonts w:cs="Arial"/>
              </w:rPr>
              <w:t xml:space="preserve">key </w:t>
            </w:r>
            <w:r w:rsidR="08A2AFA4" w:rsidRPr="629D2370">
              <w:rPr>
                <w:rFonts w:cs="Arial"/>
              </w:rPr>
              <w:t>issues</w:t>
            </w:r>
            <w:r w:rsidR="0649F2B3" w:rsidRPr="629D2370">
              <w:rPr>
                <w:rFonts w:cs="Arial"/>
              </w:rPr>
              <w:t xml:space="preserve"> and considerations</w:t>
            </w:r>
            <w:r w:rsidR="08A2AFA4" w:rsidRPr="629D2370">
              <w:rPr>
                <w:rFonts w:cs="Arial"/>
              </w:rPr>
              <w:t xml:space="preserve"> that have been </w:t>
            </w:r>
            <w:r w:rsidR="5918C351" w:rsidRPr="629D2370">
              <w:rPr>
                <w:rFonts w:cs="Arial"/>
              </w:rPr>
              <w:t>reviewed</w:t>
            </w:r>
            <w:r w:rsidR="08A2AFA4" w:rsidRPr="629D2370">
              <w:rPr>
                <w:rFonts w:cs="Arial"/>
              </w:rPr>
              <w:t xml:space="preserve"> </w:t>
            </w:r>
            <w:r w:rsidR="5918C351" w:rsidRPr="629D2370">
              <w:rPr>
                <w:rFonts w:cs="Arial"/>
              </w:rPr>
              <w:t>when</w:t>
            </w:r>
            <w:r w:rsidR="08A2AFA4" w:rsidRPr="629D2370">
              <w:rPr>
                <w:rFonts w:cs="Arial"/>
              </w:rPr>
              <w:t xml:space="preserve"> determining the battery storage location </w:t>
            </w:r>
            <w:r w:rsidR="41F80D9D" w:rsidRPr="629D2370">
              <w:rPr>
                <w:rFonts w:cs="Arial"/>
              </w:rPr>
              <w:t xml:space="preserve">and the design of the project </w:t>
            </w:r>
            <w:r w:rsidR="744CEE7E" w:rsidRPr="629D2370">
              <w:rPr>
                <w:rFonts w:cs="Arial"/>
              </w:rPr>
              <w:t xml:space="preserve">should </w:t>
            </w:r>
            <w:r w:rsidR="00135DBD" w:rsidRPr="629D2370">
              <w:rPr>
                <w:rFonts w:cs="Arial"/>
              </w:rPr>
              <w:t xml:space="preserve">form part of </w:t>
            </w:r>
            <w:r w:rsidR="72E999FE" w:rsidRPr="629D2370">
              <w:rPr>
                <w:rFonts w:cs="Arial"/>
              </w:rPr>
              <w:t xml:space="preserve">the </w:t>
            </w:r>
            <w:r w:rsidR="00135DBD" w:rsidRPr="629D2370">
              <w:rPr>
                <w:rFonts w:cs="Arial"/>
              </w:rPr>
              <w:t>P</w:t>
            </w:r>
            <w:r w:rsidR="72E999FE" w:rsidRPr="629D2370">
              <w:rPr>
                <w:rFonts w:cs="Arial"/>
              </w:rPr>
              <w:t xml:space="preserve">rogramme </w:t>
            </w:r>
            <w:r w:rsidR="00135DBD" w:rsidRPr="629D2370">
              <w:rPr>
                <w:rFonts w:cs="Arial"/>
              </w:rPr>
              <w:t>D</w:t>
            </w:r>
            <w:r w:rsidR="72E999FE" w:rsidRPr="629D2370">
              <w:rPr>
                <w:rFonts w:cs="Arial"/>
              </w:rPr>
              <w:t xml:space="preserve">ocument and </w:t>
            </w:r>
            <w:r w:rsidR="00135DBD" w:rsidRPr="629D2370">
              <w:rPr>
                <w:rFonts w:cs="Arial"/>
              </w:rPr>
              <w:t>I</w:t>
            </w:r>
            <w:r w:rsidR="72E999FE" w:rsidRPr="629D2370">
              <w:rPr>
                <w:rFonts w:cs="Arial"/>
              </w:rPr>
              <w:t xml:space="preserve">ssues </w:t>
            </w:r>
            <w:r w:rsidR="00135DBD" w:rsidRPr="629D2370">
              <w:rPr>
                <w:rFonts w:cs="Arial"/>
              </w:rPr>
              <w:t>T</w:t>
            </w:r>
            <w:r w:rsidR="72E999FE" w:rsidRPr="629D2370">
              <w:rPr>
                <w:rFonts w:cs="Arial"/>
              </w:rPr>
              <w:t xml:space="preserve">racker. </w:t>
            </w:r>
            <w:r w:rsidR="73D31884" w:rsidRPr="629D2370">
              <w:rPr>
                <w:rFonts w:cs="Arial"/>
              </w:rPr>
              <w:t>The Inspectorate explained</w:t>
            </w:r>
            <w:r w:rsidR="1460BC9A" w:rsidRPr="629D2370">
              <w:rPr>
                <w:rFonts w:cs="Arial"/>
              </w:rPr>
              <w:t xml:space="preserve"> how identifying these issues will encourage engagement and input from necessary parties.</w:t>
            </w:r>
            <w:r w:rsidR="766D2BD0" w:rsidRPr="629D2370">
              <w:rPr>
                <w:rFonts w:cs="Arial"/>
              </w:rPr>
              <w:t xml:space="preserve"> </w:t>
            </w:r>
            <w:r w:rsidR="2A0DBEEC" w:rsidRPr="629D2370">
              <w:rPr>
                <w:rFonts w:cs="Arial"/>
              </w:rPr>
              <w:t xml:space="preserve"> </w:t>
            </w:r>
          </w:p>
        </w:tc>
      </w:tr>
      <w:tr w:rsidR="00E57E7E" w:rsidRPr="00295549" w14:paraId="5FA77F83" w14:textId="77777777" w:rsidTr="2B05D3CB">
        <w:tc>
          <w:tcPr>
            <w:tcW w:w="2250" w:type="dxa"/>
            <w:tcBorders>
              <w:bottom w:val="single" w:sz="4" w:space="0" w:color="auto"/>
            </w:tcBorders>
          </w:tcPr>
          <w:p w14:paraId="04E1B250" w14:textId="4F49F7E2" w:rsidR="00E57E7E" w:rsidRPr="000B45E4" w:rsidRDefault="001B662E" w:rsidP="00E57E7E">
            <w:pPr>
              <w:spacing w:before="120" w:after="120"/>
              <w:rPr>
                <w:rFonts w:cs="Arial"/>
                <w:szCs w:val="24"/>
              </w:rPr>
            </w:pPr>
            <w:r>
              <w:rPr>
                <w:rFonts w:cs="Arial"/>
                <w:szCs w:val="24"/>
              </w:rPr>
              <w:t>Programme Document and Issues Tracker</w:t>
            </w:r>
          </w:p>
        </w:tc>
        <w:tc>
          <w:tcPr>
            <w:tcW w:w="6766" w:type="dxa"/>
            <w:tcBorders>
              <w:bottom w:val="single" w:sz="4" w:space="0" w:color="auto"/>
            </w:tcBorders>
          </w:tcPr>
          <w:p w14:paraId="3FCC8EF7" w14:textId="58C9C3BA" w:rsidR="00E57E7E" w:rsidRDefault="1BAC51B2" w:rsidP="27077E48">
            <w:pPr>
              <w:spacing w:before="120" w:after="120"/>
              <w:rPr>
                <w:rFonts w:cs="Arial"/>
              </w:rPr>
            </w:pPr>
            <w:r w:rsidRPr="466F12D0">
              <w:rPr>
                <w:rFonts w:cs="Arial"/>
              </w:rPr>
              <w:t xml:space="preserve">The </w:t>
            </w:r>
            <w:r w:rsidR="2A0E6371" w:rsidRPr="466F12D0">
              <w:rPr>
                <w:rFonts w:cs="Arial"/>
              </w:rPr>
              <w:t>a</w:t>
            </w:r>
            <w:r w:rsidRPr="466F12D0">
              <w:rPr>
                <w:rFonts w:cs="Arial"/>
              </w:rPr>
              <w:t xml:space="preserve">pplicant </w:t>
            </w:r>
            <w:r w:rsidR="7B70BF2A" w:rsidRPr="466F12D0">
              <w:rPr>
                <w:rFonts w:cs="Arial"/>
              </w:rPr>
              <w:t>queried</w:t>
            </w:r>
            <w:r w:rsidRPr="466F12D0">
              <w:rPr>
                <w:rFonts w:cs="Arial"/>
              </w:rPr>
              <w:t xml:space="preserve"> </w:t>
            </w:r>
            <w:r w:rsidR="002114F9" w:rsidRPr="466F12D0">
              <w:rPr>
                <w:rFonts w:cs="Arial"/>
              </w:rPr>
              <w:t xml:space="preserve">whether the main issues need to be included </w:t>
            </w:r>
            <w:r w:rsidR="7B70BF2A" w:rsidRPr="466F12D0">
              <w:rPr>
                <w:rFonts w:cs="Arial"/>
              </w:rPr>
              <w:t xml:space="preserve">in the </w:t>
            </w:r>
            <w:r w:rsidR="002114F9" w:rsidRPr="466F12D0">
              <w:rPr>
                <w:rFonts w:cs="Arial"/>
              </w:rPr>
              <w:t>P</w:t>
            </w:r>
            <w:r w:rsidR="7B70BF2A" w:rsidRPr="466F12D0">
              <w:rPr>
                <w:rFonts w:cs="Arial"/>
              </w:rPr>
              <w:t xml:space="preserve">rogramme </w:t>
            </w:r>
            <w:r w:rsidR="002114F9" w:rsidRPr="466F12D0">
              <w:rPr>
                <w:rFonts w:cs="Arial"/>
              </w:rPr>
              <w:t>D</w:t>
            </w:r>
            <w:r w:rsidR="7B70BF2A" w:rsidRPr="466F12D0">
              <w:rPr>
                <w:rFonts w:cs="Arial"/>
              </w:rPr>
              <w:t xml:space="preserve">ocument </w:t>
            </w:r>
            <w:r w:rsidR="002114F9" w:rsidRPr="466F12D0">
              <w:rPr>
                <w:rFonts w:cs="Arial"/>
              </w:rPr>
              <w:t>in addition to using an I</w:t>
            </w:r>
            <w:r w:rsidR="7B70BF2A" w:rsidRPr="466F12D0">
              <w:rPr>
                <w:rFonts w:cs="Arial"/>
              </w:rPr>
              <w:t xml:space="preserve">ssues </w:t>
            </w:r>
            <w:r w:rsidR="002114F9" w:rsidRPr="466F12D0">
              <w:rPr>
                <w:rFonts w:cs="Arial"/>
              </w:rPr>
              <w:t>T</w:t>
            </w:r>
            <w:r w:rsidR="7B70BF2A" w:rsidRPr="466F12D0">
              <w:rPr>
                <w:rFonts w:cs="Arial"/>
              </w:rPr>
              <w:t>racker. The Inspectorate explained</w:t>
            </w:r>
            <w:r w:rsidR="36B22C1F" w:rsidRPr="466F12D0">
              <w:rPr>
                <w:rFonts w:cs="Arial"/>
              </w:rPr>
              <w:t xml:space="preserve"> that</w:t>
            </w:r>
            <w:r w:rsidR="41533D35" w:rsidRPr="466F12D0">
              <w:rPr>
                <w:rFonts w:cs="Arial"/>
              </w:rPr>
              <w:t xml:space="preserve"> </w:t>
            </w:r>
            <w:r w:rsidR="002A4F32" w:rsidRPr="466F12D0">
              <w:rPr>
                <w:rFonts w:cs="Arial"/>
              </w:rPr>
              <w:t xml:space="preserve">the applicant’s view on the main issues for resolution and activities they will undertake to address those </w:t>
            </w:r>
            <w:r w:rsidR="36B22C1F" w:rsidRPr="466F12D0">
              <w:rPr>
                <w:rFonts w:cs="Arial"/>
              </w:rPr>
              <w:t xml:space="preserve"> </w:t>
            </w:r>
            <w:r w:rsidR="01C2AB69" w:rsidRPr="466F12D0">
              <w:rPr>
                <w:rFonts w:cs="Arial"/>
              </w:rPr>
              <w:t xml:space="preserve">is </w:t>
            </w:r>
            <w:r w:rsidR="006F482C" w:rsidRPr="466F12D0">
              <w:rPr>
                <w:rFonts w:cs="Arial"/>
              </w:rPr>
              <w:t>a</w:t>
            </w:r>
            <w:r w:rsidR="009F10C8" w:rsidRPr="466F12D0">
              <w:rPr>
                <w:rFonts w:cs="Arial"/>
              </w:rPr>
              <w:t xml:space="preserve">n expected component of a </w:t>
            </w:r>
            <w:r w:rsidR="01C2AB69" w:rsidRPr="466F12D0">
              <w:rPr>
                <w:rFonts w:cs="Arial"/>
              </w:rPr>
              <w:t xml:space="preserve"> </w:t>
            </w:r>
            <w:r w:rsidR="009F10C8" w:rsidRPr="466F12D0">
              <w:rPr>
                <w:rFonts w:cs="Arial"/>
              </w:rPr>
              <w:t>P</w:t>
            </w:r>
            <w:r w:rsidR="36B22C1F" w:rsidRPr="466F12D0">
              <w:rPr>
                <w:rFonts w:cs="Arial"/>
              </w:rPr>
              <w:t xml:space="preserve">rogramme </w:t>
            </w:r>
            <w:r w:rsidR="009F10C8" w:rsidRPr="466F12D0">
              <w:rPr>
                <w:rFonts w:cs="Arial"/>
              </w:rPr>
              <w:t>D</w:t>
            </w:r>
            <w:r w:rsidR="36B22C1F" w:rsidRPr="466F12D0">
              <w:rPr>
                <w:rFonts w:cs="Arial"/>
              </w:rPr>
              <w:t xml:space="preserve">ocument </w:t>
            </w:r>
            <w:r w:rsidR="009F42DF" w:rsidRPr="466F12D0">
              <w:rPr>
                <w:rFonts w:cs="Arial"/>
              </w:rPr>
              <w:t xml:space="preserve">(see the government’s guidance on the pre-application stage at paragraph </w:t>
            </w:r>
            <w:r w:rsidR="009C3626" w:rsidRPr="466F12D0">
              <w:rPr>
                <w:rFonts w:cs="Arial"/>
              </w:rPr>
              <w:t>10</w:t>
            </w:r>
            <w:r w:rsidR="009F42DF" w:rsidRPr="466F12D0">
              <w:rPr>
                <w:rFonts w:cs="Arial"/>
              </w:rPr>
              <w:t>)</w:t>
            </w:r>
            <w:r w:rsidR="009C3626" w:rsidRPr="466F12D0">
              <w:rPr>
                <w:rFonts w:cs="Arial"/>
              </w:rPr>
              <w:t>, which can assist the Inspectorate, relevant statutory consultees, and members of the public</w:t>
            </w:r>
            <w:r w:rsidR="009F42DF" w:rsidRPr="466F12D0">
              <w:rPr>
                <w:rFonts w:cs="Arial"/>
              </w:rPr>
              <w:t xml:space="preserve"> </w:t>
            </w:r>
            <w:r w:rsidR="009C3626" w:rsidRPr="466F12D0">
              <w:rPr>
                <w:rFonts w:cs="Arial"/>
              </w:rPr>
              <w:t xml:space="preserve">understand the </w:t>
            </w:r>
            <w:r w:rsidR="00903CB8" w:rsidRPr="466F12D0">
              <w:rPr>
                <w:rFonts w:cs="Arial"/>
              </w:rPr>
              <w:t>proposed development and</w:t>
            </w:r>
            <w:r w:rsidR="0021352A" w:rsidRPr="466F12D0">
              <w:rPr>
                <w:rFonts w:cs="Arial"/>
              </w:rPr>
              <w:t xml:space="preserve"> its development through pre-application (such as mitigation measures proposed, the methods agreed with relevant consultees and the progress of the assessments)</w:t>
            </w:r>
            <w:r w:rsidR="007073FB" w:rsidRPr="466F12D0">
              <w:rPr>
                <w:rFonts w:cs="Arial"/>
              </w:rPr>
              <w:t>, which</w:t>
            </w:r>
            <w:r w:rsidR="00903CB8" w:rsidRPr="466F12D0">
              <w:rPr>
                <w:rFonts w:cs="Arial"/>
              </w:rPr>
              <w:t xml:space="preserve"> should be set out at an early stage. </w:t>
            </w:r>
          </w:p>
          <w:p w14:paraId="61825298" w14:textId="0C4DB785" w:rsidR="00BD70A8" w:rsidRPr="0070719E" w:rsidRDefault="45E62A2F" w:rsidP="27077E48">
            <w:pPr>
              <w:spacing w:before="120" w:after="120"/>
              <w:rPr>
                <w:rFonts w:cs="Arial"/>
              </w:rPr>
            </w:pPr>
            <w:r w:rsidRPr="466F12D0">
              <w:rPr>
                <w:rFonts w:cs="Arial"/>
              </w:rPr>
              <w:t xml:space="preserve">The Inspectorate later advised that as </w:t>
            </w:r>
            <w:r w:rsidR="78829EF7" w:rsidRPr="466F12D0">
              <w:rPr>
                <w:rFonts w:cs="Arial"/>
              </w:rPr>
              <w:t>a</w:t>
            </w:r>
            <w:r w:rsidRPr="466F12D0">
              <w:rPr>
                <w:rFonts w:cs="Arial"/>
              </w:rPr>
              <w:t>pplicants</w:t>
            </w:r>
            <w:r w:rsidR="70612778" w:rsidRPr="466F12D0">
              <w:rPr>
                <w:rFonts w:cs="Arial"/>
              </w:rPr>
              <w:t xml:space="preserve"> continue to embed</w:t>
            </w:r>
            <w:r w:rsidRPr="466F12D0">
              <w:rPr>
                <w:rFonts w:cs="Arial"/>
              </w:rPr>
              <w:t xml:space="preserve"> </w:t>
            </w:r>
            <w:r w:rsidR="0C0A7E9F" w:rsidRPr="466F12D0">
              <w:rPr>
                <w:rFonts w:cs="Arial"/>
              </w:rPr>
              <w:t xml:space="preserve">the </w:t>
            </w:r>
            <w:r w:rsidRPr="466F12D0">
              <w:rPr>
                <w:rFonts w:cs="Arial"/>
              </w:rPr>
              <w:t>use</w:t>
            </w:r>
            <w:r w:rsidR="72671F43" w:rsidRPr="466F12D0">
              <w:rPr>
                <w:rFonts w:cs="Arial"/>
              </w:rPr>
              <w:t xml:space="preserve"> of</w:t>
            </w:r>
            <w:r w:rsidRPr="466F12D0">
              <w:rPr>
                <w:rFonts w:cs="Arial"/>
              </w:rPr>
              <w:t xml:space="preserve"> the </w:t>
            </w:r>
            <w:r w:rsidR="008B4E2A" w:rsidRPr="466F12D0">
              <w:rPr>
                <w:rFonts w:cs="Arial"/>
              </w:rPr>
              <w:t>I</w:t>
            </w:r>
            <w:r w:rsidRPr="466F12D0">
              <w:rPr>
                <w:rFonts w:cs="Arial"/>
              </w:rPr>
              <w:t xml:space="preserve">ssues </w:t>
            </w:r>
            <w:r w:rsidR="008B4E2A" w:rsidRPr="466F12D0">
              <w:rPr>
                <w:rFonts w:cs="Arial"/>
              </w:rPr>
              <w:t>T</w:t>
            </w:r>
            <w:r w:rsidRPr="466F12D0">
              <w:rPr>
                <w:rFonts w:cs="Arial"/>
              </w:rPr>
              <w:t>racker</w:t>
            </w:r>
            <w:r w:rsidR="2A64E6A5" w:rsidRPr="466F12D0">
              <w:rPr>
                <w:rFonts w:cs="Arial"/>
              </w:rPr>
              <w:t xml:space="preserve"> and </w:t>
            </w:r>
            <w:r w:rsidR="008B4E2A" w:rsidRPr="466F12D0">
              <w:rPr>
                <w:rFonts w:cs="Arial"/>
              </w:rPr>
              <w:t>P</w:t>
            </w:r>
            <w:r w:rsidR="2A64E6A5" w:rsidRPr="466F12D0">
              <w:rPr>
                <w:rFonts w:cs="Arial"/>
              </w:rPr>
              <w:t xml:space="preserve">rogramme </w:t>
            </w:r>
            <w:r w:rsidR="008B4E2A" w:rsidRPr="466F12D0">
              <w:rPr>
                <w:rFonts w:cs="Arial"/>
              </w:rPr>
              <w:t>D</w:t>
            </w:r>
            <w:r w:rsidR="2A64E6A5" w:rsidRPr="466F12D0">
              <w:rPr>
                <w:rFonts w:cs="Arial"/>
              </w:rPr>
              <w:t>ocum</w:t>
            </w:r>
            <w:r w:rsidR="4B5D60B2" w:rsidRPr="466F12D0">
              <w:rPr>
                <w:rFonts w:cs="Arial"/>
              </w:rPr>
              <w:t>e</w:t>
            </w:r>
            <w:r w:rsidR="2A64E6A5" w:rsidRPr="466F12D0">
              <w:rPr>
                <w:rFonts w:cs="Arial"/>
              </w:rPr>
              <w:t>nt</w:t>
            </w:r>
            <w:r w:rsidR="3D1B85A7" w:rsidRPr="466F12D0">
              <w:rPr>
                <w:rFonts w:cs="Arial"/>
              </w:rPr>
              <w:t xml:space="preserve">, </w:t>
            </w:r>
            <w:r w:rsidRPr="466F12D0">
              <w:rPr>
                <w:rFonts w:cs="Arial"/>
              </w:rPr>
              <w:t xml:space="preserve">in time it may be able to </w:t>
            </w:r>
            <w:r w:rsidR="291C3A44" w:rsidRPr="466F12D0">
              <w:rPr>
                <w:rFonts w:cs="Arial"/>
              </w:rPr>
              <w:t>highlight</w:t>
            </w:r>
            <w:r w:rsidRPr="466F12D0">
              <w:rPr>
                <w:rFonts w:cs="Arial"/>
              </w:rPr>
              <w:t xml:space="preserve"> best practice and </w:t>
            </w:r>
            <w:r w:rsidR="44049BED" w:rsidRPr="466F12D0">
              <w:rPr>
                <w:rFonts w:cs="Arial"/>
              </w:rPr>
              <w:t>signpost</w:t>
            </w:r>
            <w:r w:rsidRPr="466F12D0">
              <w:rPr>
                <w:rFonts w:cs="Arial"/>
              </w:rPr>
              <w:t xml:space="preserve"> good examples.</w:t>
            </w:r>
            <w:r w:rsidR="3EFC5145" w:rsidRPr="466F12D0">
              <w:rPr>
                <w:rFonts w:cs="Arial"/>
              </w:rPr>
              <w:t xml:space="preserve"> </w:t>
            </w:r>
          </w:p>
        </w:tc>
      </w:tr>
      <w:tr w:rsidR="00E57E7E" w:rsidRPr="00295549" w14:paraId="68E3F5DC" w14:textId="77777777" w:rsidTr="2B05D3CB">
        <w:tc>
          <w:tcPr>
            <w:tcW w:w="2250" w:type="dxa"/>
            <w:tcBorders>
              <w:bottom w:val="single" w:sz="4" w:space="0" w:color="auto"/>
            </w:tcBorders>
          </w:tcPr>
          <w:p w14:paraId="3CE02BE7" w14:textId="6406CACD" w:rsidR="00E57E7E" w:rsidRPr="000B45E4" w:rsidRDefault="001B662E" w:rsidP="00E57E7E">
            <w:pPr>
              <w:spacing w:before="120" w:after="120"/>
              <w:rPr>
                <w:rFonts w:cs="Arial"/>
                <w:szCs w:val="24"/>
              </w:rPr>
            </w:pPr>
            <w:r>
              <w:rPr>
                <w:rFonts w:cs="Arial"/>
                <w:szCs w:val="24"/>
              </w:rPr>
              <w:lastRenderedPageBreak/>
              <w:t>Applicant Website</w:t>
            </w:r>
          </w:p>
        </w:tc>
        <w:tc>
          <w:tcPr>
            <w:tcW w:w="6766" w:type="dxa"/>
            <w:tcBorders>
              <w:bottom w:val="single" w:sz="4" w:space="0" w:color="auto"/>
            </w:tcBorders>
          </w:tcPr>
          <w:p w14:paraId="7F011DDF" w14:textId="5FF10241" w:rsidR="00E57E7E" w:rsidRPr="0070719E" w:rsidRDefault="672B7D42" w:rsidP="27077E48">
            <w:pPr>
              <w:spacing w:before="120" w:after="120"/>
              <w:rPr>
                <w:rFonts w:cs="Arial"/>
              </w:rPr>
            </w:pPr>
            <w:r w:rsidRPr="4E064E04">
              <w:rPr>
                <w:rFonts w:cs="Arial"/>
              </w:rPr>
              <w:t xml:space="preserve">The Inspectorate advised the </w:t>
            </w:r>
            <w:r w:rsidR="6C3DAB50" w:rsidRPr="4E064E04">
              <w:rPr>
                <w:rFonts w:cs="Arial"/>
              </w:rPr>
              <w:t>a</w:t>
            </w:r>
            <w:r w:rsidRPr="4E064E04">
              <w:rPr>
                <w:rFonts w:cs="Arial"/>
              </w:rPr>
              <w:t xml:space="preserve">pplicant that on its website the </w:t>
            </w:r>
            <w:r w:rsidR="001E7D24" w:rsidRPr="4E064E04">
              <w:rPr>
                <w:rFonts w:cs="Arial"/>
              </w:rPr>
              <w:t>P</w:t>
            </w:r>
            <w:r w:rsidR="11E898EA" w:rsidRPr="4E064E04">
              <w:rPr>
                <w:rFonts w:cs="Arial"/>
              </w:rPr>
              <w:t xml:space="preserve">rogramme </w:t>
            </w:r>
            <w:r w:rsidR="001E7D24" w:rsidRPr="4E064E04">
              <w:rPr>
                <w:rFonts w:cs="Arial"/>
              </w:rPr>
              <w:t>D</w:t>
            </w:r>
            <w:r w:rsidR="11E898EA" w:rsidRPr="4E064E04">
              <w:rPr>
                <w:rFonts w:cs="Arial"/>
              </w:rPr>
              <w:t xml:space="preserve">ocument was under a heading of </w:t>
            </w:r>
            <w:r w:rsidR="6B2BD971" w:rsidRPr="4E064E04">
              <w:rPr>
                <w:rFonts w:cs="Arial"/>
              </w:rPr>
              <w:t>‘</w:t>
            </w:r>
            <w:r w:rsidR="4E66482C" w:rsidRPr="4E064E04">
              <w:rPr>
                <w:rFonts w:cs="Arial"/>
              </w:rPr>
              <w:t>Planning Inspectorate Materials</w:t>
            </w:r>
            <w:r w:rsidR="2B132880" w:rsidRPr="4E064E04">
              <w:rPr>
                <w:rFonts w:cs="Arial"/>
              </w:rPr>
              <w:t>’</w:t>
            </w:r>
            <w:r w:rsidR="4E66482C" w:rsidRPr="4E064E04">
              <w:rPr>
                <w:rFonts w:cs="Arial"/>
              </w:rPr>
              <w:t xml:space="preserve"> and </w:t>
            </w:r>
            <w:r w:rsidR="4968A604" w:rsidRPr="4E064E04">
              <w:rPr>
                <w:rFonts w:cs="Arial"/>
              </w:rPr>
              <w:t>discussed with</w:t>
            </w:r>
            <w:r w:rsidR="50FAB220" w:rsidRPr="4E064E04">
              <w:rPr>
                <w:rFonts w:cs="Arial"/>
              </w:rPr>
              <w:t xml:space="preserve"> </w:t>
            </w:r>
            <w:r w:rsidR="09C0D5C5" w:rsidRPr="4E064E04">
              <w:rPr>
                <w:rFonts w:cs="Arial"/>
              </w:rPr>
              <w:t xml:space="preserve">the </w:t>
            </w:r>
            <w:r w:rsidR="0447457B" w:rsidRPr="4E064E04">
              <w:rPr>
                <w:rFonts w:cs="Arial"/>
              </w:rPr>
              <w:t>a</w:t>
            </w:r>
            <w:r w:rsidR="09C0D5C5" w:rsidRPr="4E064E04">
              <w:rPr>
                <w:rFonts w:cs="Arial"/>
              </w:rPr>
              <w:t>pplicant that</w:t>
            </w:r>
            <w:r w:rsidR="4E66482C" w:rsidRPr="4E064E04">
              <w:rPr>
                <w:rFonts w:cs="Arial"/>
              </w:rPr>
              <w:t xml:space="preserve"> this </w:t>
            </w:r>
            <w:r w:rsidR="5B69DF10" w:rsidRPr="4E064E04">
              <w:rPr>
                <w:rFonts w:cs="Arial"/>
              </w:rPr>
              <w:t xml:space="preserve">could be renamed to </w:t>
            </w:r>
            <w:r w:rsidR="07270CA2" w:rsidRPr="4E064E04">
              <w:rPr>
                <w:rFonts w:cs="Arial"/>
              </w:rPr>
              <w:t>encourage other parties using the website to engage with the document.</w:t>
            </w:r>
          </w:p>
        </w:tc>
      </w:tr>
      <w:tr w:rsidR="00E57E7E" w:rsidRPr="00295549" w14:paraId="2310BBF1" w14:textId="77777777" w:rsidTr="2B05D3CB">
        <w:tc>
          <w:tcPr>
            <w:tcW w:w="2250" w:type="dxa"/>
          </w:tcPr>
          <w:p w14:paraId="3C2D463E" w14:textId="764B851A" w:rsidR="00E57E7E" w:rsidRPr="000B45E4" w:rsidRDefault="00BE0779" w:rsidP="00E57E7E">
            <w:pPr>
              <w:spacing w:before="120" w:after="120"/>
              <w:rPr>
                <w:rFonts w:cs="Arial"/>
                <w:szCs w:val="24"/>
              </w:rPr>
            </w:pPr>
            <w:r>
              <w:rPr>
                <w:rFonts w:cs="Arial"/>
                <w:szCs w:val="24"/>
              </w:rPr>
              <w:t>Development Consent Order Deadline</w:t>
            </w:r>
          </w:p>
        </w:tc>
        <w:tc>
          <w:tcPr>
            <w:tcW w:w="6766" w:type="dxa"/>
          </w:tcPr>
          <w:p w14:paraId="2FEC9B5B" w14:textId="7EF31100" w:rsidR="00E57E7E" w:rsidRPr="0070719E" w:rsidRDefault="4464EC3D" w:rsidP="27077E48">
            <w:pPr>
              <w:spacing w:before="120" w:after="120"/>
              <w:rPr>
                <w:rFonts w:cs="Arial"/>
              </w:rPr>
            </w:pPr>
            <w:r w:rsidRPr="4E064E04">
              <w:rPr>
                <w:rFonts w:cs="Arial"/>
              </w:rPr>
              <w:t xml:space="preserve">The Inspectorate </w:t>
            </w:r>
            <w:r w:rsidR="5F994CC9" w:rsidRPr="4E064E04">
              <w:rPr>
                <w:rFonts w:cs="Arial"/>
              </w:rPr>
              <w:t>advised</w:t>
            </w:r>
            <w:r w:rsidR="63EA87B2" w:rsidRPr="4E064E04">
              <w:rPr>
                <w:rFonts w:cs="Arial"/>
              </w:rPr>
              <w:t xml:space="preserve"> the </w:t>
            </w:r>
            <w:r w:rsidR="58B7AA34" w:rsidRPr="4E064E04">
              <w:rPr>
                <w:rFonts w:cs="Arial"/>
              </w:rPr>
              <w:t>a</w:t>
            </w:r>
            <w:r w:rsidR="63EA87B2" w:rsidRPr="4E064E04">
              <w:rPr>
                <w:rFonts w:cs="Arial"/>
              </w:rPr>
              <w:t xml:space="preserve">pplicant that </w:t>
            </w:r>
            <w:r w:rsidR="4004CD0B" w:rsidRPr="4E064E04">
              <w:rPr>
                <w:rFonts w:cs="Arial"/>
              </w:rPr>
              <w:t xml:space="preserve">in order to be consistent with its </w:t>
            </w:r>
            <w:r w:rsidR="00C94B11" w:rsidRPr="4E064E04">
              <w:rPr>
                <w:rFonts w:cs="Arial"/>
              </w:rPr>
              <w:t xml:space="preserve">website </w:t>
            </w:r>
            <w:r w:rsidR="4004CD0B" w:rsidRPr="4E064E04">
              <w:rPr>
                <w:rFonts w:cs="Arial"/>
              </w:rPr>
              <w:t>data</w:t>
            </w:r>
            <w:r w:rsidR="6ED91B96" w:rsidRPr="4E064E04">
              <w:rPr>
                <w:rFonts w:cs="Arial"/>
              </w:rPr>
              <w:t>,</w:t>
            </w:r>
            <w:r w:rsidR="4004CD0B" w:rsidRPr="4E064E04">
              <w:rPr>
                <w:rFonts w:cs="Arial"/>
              </w:rPr>
              <w:t xml:space="preserve"> a</w:t>
            </w:r>
            <w:r w:rsidR="00C94B11" w:rsidRPr="4E064E04">
              <w:rPr>
                <w:rFonts w:cs="Arial"/>
              </w:rPr>
              <w:t>n expected</w:t>
            </w:r>
            <w:r w:rsidR="4004CD0B" w:rsidRPr="4E064E04">
              <w:rPr>
                <w:rFonts w:cs="Arial"/>
              </w:rPr>
              <w:t xml:space="preserve"> month for </w:t>
            </w:r>
            <w:r w:rsidR="00C94B11" w:rsidRPr="4E064E04">
              <w:rPr>
                <w:rFonts w:cs="Arial"/>
              </w:rPr>
              <w:t xml:space="preserve">submitting </w:t>
            </w:r>
            <w:r w:rsidR="4004CD0B" w:rsidRPr="4E064E04">
              <w:rPr>
                <w:rFonts w:cs="Arial"/>
              </w:rPr>
              <w:t xml:space="preserve">the Development Consent Order (DCO) </w:t>
            </w:r>
            <w:r w:rsidR="00C94B11" w:rsidRPr="4E064E04">
              <w:rPr>
                <w:rFonts w:cs="Arial"/>
              </w:rPr>
              <w:t xml:space="preserve">application should be provided to the Inspectorate, </w:t>
            </w:r>
            <w:r w:rsidR="4004CD0B" w:rsidRPr="4E064E04">
              <w:rPr>
                <w:rFonts w:cs="Arial"/>
              </w:rPr>
              <w:t xml:space="preserve">as opposed to </w:t>
            </w:r>
            <w:r w:rsidR="00C94B11" w:rsidRPr="4E064E04">
              <w:rPr>
                <w:rFonts w:cs="Arial"/>
              </w:rPr>
              <w:t xml:space="preserve">stating </w:t>
            </w:r>
            <w:r w:rsidR="4004CD0B" w:rsidRPr="4E064E04">
              <w:rPr>
                <w:rFonts w:cs="Arial"/>
              </w:rPr>
              <w:t xml:space="preserve">a quarter. </w:t>
            </w:r>
          </w:p>
        </w:tc>
      </w:tr>
      <w:tr w:rsidR="00C53577" w:rsidRPr="00295549" w14:paraId="0BD242C2" w14:textId="77777777" w:rsidTr="2B05D3CB">
        <w:tc>
          <w:tcPr>
            <w:tcW w:w="2250" w:type="dxa"/>
          </w:tcPr>
          <w:p w14:paraId="001AC076" w14:textId="77777777" w:rsidR="00C53577" w:rsidRPr="000B45E4" w:rsidRDefault="00C53577" w:rsidP="00E57E7E">
            <w:pPr>
              <w:spacing w:before="120" w:after="120"/>
              <w:rPr>
                <w:rFonts w:cs="Arial"/>
                <w:szCs w:val="24"/>
              </w:rPr>
            </w:pPr>
          </w:p>
        </w:tc>
        <w:tc>
          <w:tcPr>
            <w:tcW w:w="6766" w:type="dxa"/>
          </w:tcPr>
          <w:p w14:paraId="1F4BAE34" w14:textId="7D556178" w:rsidR="007F5DFB" w:rsidRDefault="752E8A43" w:rsidP="4A825790">
            <w:pPr>
              <w:spacing w:before="120" w:after="120"/>
              <w:rPr>
                <w:rFonts w:cs="Arial"/>
              </w:rPr>
            </w:pPr>
            <w:r w:rsidRPr="2B05D3CB">
              <w:rPr>
                <w:rFonts w:cs="Arial"/>
              </w:rPr>
              <w:t>In response to a question about Planning Performance Agreements (</w:t>
            </w:r>
            <w:r w:rsidR="29D6B3AB" w:rsidRPr="2B05D3CB">
              <w:rPr>
                <w:rFonts w:cs="Arial"/>
              </w:rPr>
              <w:t xml:space="preserve">PPA), </w:t>
            </w:r>
            <w:r w:rsidR="52C72995" w:rsidRPr="2B05D3CB">
              <w:rPr>
                <w:rFonts w:cs="Arial"/>
              </w:rPr>
              <w:t>t</w:t>
            </w:r>
            <w:r w:rsidR="37DB41F8" w:rsidRPr="2B05D3CB">
              <w:rPr>
                <w:rFonts w:cs="Arial"/>
              </w:rPr>
              <w:t xml:space="preserve">he Inspectorate </w:t>
            </w:r>
            <w:r w:rsidR="111089A7" w:rsidRPr="2B05D3CB">
              <w:rPr>
                <w:rFonts w:cs="Arial"/>
              </w:rPr>
              <w:t>advised</w:t>
            </w:r>
            <w:r w:rsidR="1BD345E3" w:rsidRPr="2B05D3CB">
              <w:rPr>
                <w:rFonts w:cs="Arial"/>
              </w:rPr>
              <w:t xml:space="preserve"> </w:t>
            </w:r>
            <w:r w:rsidR="0E0C69B5" w:rsidRPr="2B05D3CB">
              <w:rPr>
                <w:rFonts w:cs="Arial"/>
              </w:rPr>
              <w:t xml:space="preserve">the </w:t>
            </w:r>
            <w:r w:rsidR="00441E02" w:rsidRPr="2B05D3CB">
              <w:rPr>
                <w:rFonts w:cs="Arial"/>
              </w:rPr>
              <w:t>a</w:t>
            </w:r>
            <w:r w:rsidR="0E0C69B5" w:rsidRPr="2B05D3CB">
              <w:rPr>
                <w:rFonts w:cs="Arial"/>
              </w:rPr>
              <w:t xml:space="preserve">pplicant that there </w:t>
            </w:r>
            <w:r w:rsidR="0BDEB75E" w:rsidRPr="2B05D3CB">
              <w:rPr>
                <w:rFonts w:cs="Arial"/>
              </w:rPr>
              <w:t>was work done on PPAs that</w:t>
            </w:r>
            <w:r w:rsidR="25D7B7D0" w:rsidRPr="2B05D3CB">
              <w:rPr>
                <w:rFonts w:cs="Arial"/>
              </w:rPr>
              <w:t xml:space="preserve"> the Inspectorate could signpost them to: </w:t>
            </w:r>
          </w:p>
          <w:p w14:paraId="1225FB6C" w14:textId="77777777" w:rsidR="00453CE4" w:rsidRPr="00B9281D" w:rsidRDefault="00453CE4" w:rsidP="00453CE4">
            <w:pPr>
              <w:numPr>
                <w:ilvl w:val="0"/>
                <w:numId w:val="14"/>
              </w:numPr>
              <w:spacing w:before="120" w:after="120"/>
              <w:rPr>
                <w:rFonts w:cs="Arial"/>
                <w:szCs w:val="24"/>
              </w:rPr>
            </w:pPr>
            <w:hyperlink r:id="rId14" w:history="1">
              <w:r w:rsidRPr="00453CE4">
                <w:rPr>
                  <w:rStyle w:val="Hyperlink"/>
                  <w:rFonts w:cs="Arial"/>
                </w:rPr>
                <w:t>Nationally Significant Infrastructure Projects | Local Government Association</w:t>
              </w:r>
            </w:hyperlink>
          </w:p>
          <w:p w14:paraId="407CAB97" w14:textId="77777777" w:rsidR="00453CE4" w:rsidRPr="00453CE4" w:rsidRDefault="00453CE4" w:rsidP="00453CE4">
            <w:pPr>
              <w:numPr>
                <w:ilvl w:val="0"/>
                <w:numId w:val="14"/>
              </w:numPr>
              <w:spacing w:before="120" w:after="120"/>
              <w:rPr>
                <w:rFonts w:cs="Arial"/>
              </w:rPr>
            </w:pPr>
            <w:hyperlink r:id="rId15" w:history="1">
              <w:r w:rsidRPr="00453CE4">
                <w:rPr>
                  <w:rStyle w:val="Hyperlink"/>
                  <w:rFonts w:cs="Arial"/>
                </w:rPr>
                <w:t>Planning Performance Agreement (PPA) guidance and framework | Local Government Association</w:t>
              </w:r>
            </w:hyperlink>
          </w:p>
          <w:p w14:paraId="1D561E39" w14:textId="2C6758CC" w:rsidR="00902843" w:rsidRPr="00453CE4" w:rsidRDefault="00453CE4" w:rsidP="00453CE4">
            <w:pPr>
              <w:numPr>
                <w:ilvl w:val="0"/>
                <w:numId w:val="14"/>
              </w:numPr>
              <w:spacing w:before="120" w:after="120"/>
              <w:rPr>
                <w:rFonts w:cs="Arial"/>
              </w:rPr>
            </w:pPr>
            <w:hyperlink r:id="rId16" w:history="1">
              <w:r w:rsidRPr="00453CE4">
                <w:rPr>
                  <w:rStyle w:val="Hyperlink"/>
                  <w:rFonts w:cs="Arial"/>
                </w:rPr>
                <w:t>NSIP information for developers and project promoters - Suffolk County Council</w:t>
              </w:r>
            </w:hyperlink>
          </w:p>
        </w:tc>
      </w:tr>
      <w:tr w:rsidR="00C53577" w:rsidRPr="00295549" w14:paraId="04082132" w14:textId="77777777" w:rsidTr="2B05D3CB">
        <w:tc>
          <w:tcPr>
            <w:tcW w:w="2250" w:type="dxa"/>
          </w:tcPr>
          <w:p w14:paraId="3AB8E641" w14:textId="70C33129" w:rsidR="00C53577" w:rsidRPr="000B45E4" w:rsidRDefault="00BE0779" w:rsidP="00E57E7E">
            <w:pPr>
              <w:spacing w:before="120" w:after="120"/>
              <w:rPr>
                <w:rFonts w:cs="Arial"/>
                <w:szCs w:val="24"/>
              </w:rPr>
            </w:pPr>
            <w:r>
              <w:rPr>
                <w:rFonts w:cs="Arial"/>
                <w:szCs w:val="24"/>
              </w:rPr>
              <w:t>Planning Infrastructure Bill</w:t>
            </w:r>
          </w:p>
        </w:tc>
        <w:tc>
          <w:tcPr>
            <w:tcW w:w="6766" w:type="dxa"/>
          </w:tcPr>
          <w:p w14:paraId="6266278C" w14:textId="69384CB3" w:rsidR="00C53577" w:rsidRDefault="00A950BE" w:rsidP="4A825790">
            <w:pPr>
              <w:spacing w:before="120" w:after="120"/>
              <w:rPr>
                <w:rFonts w:cs="Arial"/>
              </w:rPr>
            </w:pPr>
            <w:r w:rsidRPr="4A825790">
              <w:rPr>
                <w:rFonts w:cs="Arial"/>
              </w:rPr>
              <w:t xml:space="preserve">The </w:t>
            </w:r>
            <w:r w:rsidR="00FD6ACA" w:rsidRPr="4A825790">
              <w:rPr>
                <w:rFonts w:cs="Arial"/>
              </w:rPr>
              <w:t>a</w:t>
            </w:r>
            <w:r w:rsidRPr="4A825790">
              <w:rPr>
                <w:rFonts w:cs="Arial"/>
              </w:rPr>
              <w:t xml:space="preserve">pplicant asked the Inspectorate </w:t>
            </w:r>
            <w:r w:rsidR="00A01CEF" w:rsidRPr="4A825790">
              <w:rPr>
                <w:rFonts w:cs="Arial"/>
              </w:rPr>
              <w:t xml:space="preserve">if the </w:t>
            </w:r>
            <w:r w:rsidR="006E18DA" w:rsidRPr="4A825790">
              <w:rPr>
                <w:rFonts w:cs="Arial"/>
              </w:rPr>
              <w:t xml:space="preserve">new </w:t>
            </w:r>
            <w:r w:rsidR="00623B8E" w:rsidRPr="4A825790">
              <w:rPr>
                <w:rFonts w:cs="Arial"/>
              </w:rPr>
              <w:t xml:space="preserve">Planning Infrastructure Bill would lead to changes in </w:t>
            </w:r>
            <w:r w:rsidR="003C7C4D" w:rsidRPr="4A825790">
              <w:rPr>
                <w:rFonts w:cs="Arial"/>
              </w:rPr>
              <w:t>its</w:t>
            </w:r>
            <w:r w:rsidR="00623B8E" w:rsidRPr="4A825790">
              <w:rPr>
                <w:rFonts w:cs="Arial"/>
              </w:rPr>
              <w:t xml:space="preserve"> advice </w:t>
            </w:r>
            <w:r w:rsidR="003C7C4D" w:rsidRPr="4A825790">
              <w:rPr>
                <w:rFonts w:cs="Arial"/>
              </w:rPr>
              <w:t xml:space="preserve">pages </w:t>
            </w:r>
            <w:r w:rsidR="00B8666E" w:rsidRPr="4A825790">
              <w:rPr>
                <w:rFonts w:cs="Arial"/>
              </w:rPr>
              <w:t xml:space="preserve">and </w:t>
            </w:r>
            <w:r w:rsidR="003C7C4D" w:rsidRPr="4A825790">
              <w:rPr>
                <w:rFonts w:cs="Arial"/>
              </w:rPr>
              <w:t>2024 Pre-application P</w:t>
            </w:r>
            <w:r w:rsidR="00B8666E" w:rsidRPr="4A825790">
              <w:rPr>
                <w:rFonts w:cs="Arial"/>
              </w:rPr>
              <w:t>ro</w:t>
            </w:r>
            <w:r w:rsidR="00BC6B0F" w:rsidRPr="4A825790">
              <w:rPr>
                <w:rFonts w:cs="Arial"/>
              </w:rPr>
              <w:t>spectus</w:t>
            </w:r>
            <w:r w:rsidR="000441CA" w:rsidRPr="4A825790">
              <w:rPr>
                <w:rFonts w:cs="Arial"/>
              </w:rPr>
              <w:t xml:space="preserve">. The Inspectorate advised the </w:t>
            </w:r>
            <w:r w:rsidR="00FD6ACA" w:rsidRPr="4A825790">
              <w:rPr>
                <w:rFonts w:cs="Arial"/>
              </w:rPr>
              <w:t>a</w:t>
            </w:r>
            <w:r w:rsidR="000441CA" w:rsidRPr="4A825790">
              <w:rPr>
                <w:rFonts w:cs="Arial"/>
              </w:rPr>
              <w:t>pplicant t</w:t>
            </w:r>
            <w:r w:rsidR="00B21155" w:rsidRPr="4A825790">
              <w:rPr>
                <w:rFonts w:cs="Arial"/>
              </w:rPr>
              <w:t xml:space="preserve">o </w:t>
            </w:r>
            <w:r w:rsidR="000441CA" w:rsidRPr="4A825790">
              <w:rPr>
                <w:rFonts w:cs="Arial"/>
              </w:rPr>
              <w:t xml:space="preserve">continue </w:t>
            </w:r>
            <w:r w:rsidR="00B21155" w:rsidRPr="4A825790">
              <w:rPr>
                <w:rFonts w:cs="Arial"/>
              </w:rPr>
              <w:t xml:space="preserve">following </w:t>
            </w:r>
            <w:r w:rsidR="003C7C4D" w:rsidRPr="4A825790">
              <w:rPr>
                <w:rFonts w:cs="Arial"/>
              </w:rPr>
              <w:t>its</w:t>
            </w:r>
            <w:r w:rsidR="00B21155" w:rsidRPr="4A825790">
              <w:rPr>
                <w:rFonts w:cs="Arial"/>
              </w:rPr>
              <w:t xml:space="preserve"> current advice </w:t>
            </w:r>
            <w:r w:rsidR="00AC028B" w:rsidRPr="4A825790">
              <w:rPr>
                <w:rFonts w:cs="Arial"/>
              </w:rPr>
              <w:t xml:space="preserve">until </w:t>
            </w:r>
            <w:r w:rsidR="00443B2E" w:rsidRPr="4A825790">
              <w:rPr>
                <w:rFonts w:cs="Arial"/>
              </w:rPr>
              <w:t xml:space="preserve">any </w:t>
            </w:r>
            <w:r w:rsidR="0018685F" w:rsidRPr="4A825790">
              <w:rPr>
                <w:rFonts w:cs="Arial"/>
              </w:rPr>
              <w:t xml:space="preserve">updates are </w:t>
            </w:r>
            <w:r w:rsidR="00443B2E" w:rsidRPr="4A825790">
              <w:rPr>
                <w:rFonts w:cs="Arial"/>
              </w:rPr>
              <w:t>published</w:t>
            </w:r>
            <w:r w:rsidR="00D41113" w:rsidRPr="4A825790">
              <w:rPr>
                <w:rFonts w:cs="Arial"/>
              </w:rPr>
              <w:t xml:space="preserve">. </w:t>
            </w:r>
          </w:p>
        </w:tc>
      </w:tr>
      <w:tr w:rsidR="003573B6" w:rsidRPr="00295549" w14:paraId="1C82772C" w14:textId="77777777" w:rsidTr="2B05D3CB">
        <w:tc>
          <w:tcPr>
            <w:tcW w:w="2250" w:type="dxa"/>
          </w:tcPr>
          <w:p w14:paraId="2D6A1933" w14:textId="26D99A85" w:rsidR="003573B6" w:rsidRPr="000B45E4" w:rsidRDefault="00254E03" w:rsidP="00E57E7E">
            <w:pPr>
              <w:spacing w:before="120" w:after="120"/>
              <w:rPr>
                <w:rFonts w:cs="Arial"/>
                <w:szCs w:val="24"/>
              </w:rPr>
            </w:pPr>
            <w:r>
              <w:rPr>
                <w:rFonts w:cs="Arial"/>
                <w:szCs w:val="24"/>
              </w:rPr>
              <w:t>Agricultural Land</w:t>
            </w:r>
          </w:p>
        </w:tc>
        <w:tc>
          <w:tcPr>
            <w:tcW w:w="6766" w:type="dxa"/>
          </w:tcPr>
          <w:p w14:paraId="7A80B070" w14:textId="19F97335" w:rsidR="00D41221" w:rsidRDefault="00D41221" w:rsidP="4A825790">
            <w:pPr>
              <w:spacing w:before="120" w:after="120"/>
              <w:rPr>
                <w:rFonts w:cs="Arial"/>
              </w:rPr>
            </w:pPr>
            <w:r w:rsidRPr="4A825790">
              <w:rPr>
                <w:rFonts w:cs="Arial"/>
              </w:rPr>
              <w:t xml:space="preserve">The Inspectorate advised the </w:t>
            </w:r>
            <w:r w:rsidR="00C31C29" w:rsidRPr="4A825790">
              <w:rPr>
                <w:rFonts w:cs="Arial"/>
              </w:rPr>
              <w:t>a</w:t>
            </w:r>
            <w:r w:rsidRPr="4A825790">
              <w:rPr>
                <w:rFonts w:cs="Arial"/>
              </w:rPr>
              <w:t>pplicant that if B</w:t>
            </w:r>
            <w:r w:rsidR="0018685F" w:rsidRPr="4A825790">
              <w:rPr>
                <w:rFonts w:cs="Arial"/>
              </w:rPr>
              <w:t xml:space="preserve">est and </w:t>
            </w:r>
            <w:r w:rsidRPr="4A825790">
              <w:rPr>
                <w:rFonts w:cs="Arial"/>
              </w:rPr>
              <w:t>M</w:t>
            </w:r>
            <w:r w:rsidR="0018685F" w:rsidRPr="4A825790">
              <w:rPr>
                <w:rFonts w:cs="Arial"/>
              </w:rPr>
              <w:t xml:space="preserve">ost </w:t>
            </w:r>
            <w:r w:rsidRPr="4A825790">
              <w:rPr>
                <w:rFonts w:cs="Arial"/>
              </w:rPr>
              <w:t>V</w:t>
            </w:r>
            <w:r w:rsidR="0018685F" w:rsidRPr="4A825790">
              <w:rPr>
                <w:rFonts w:cs="Arial"/>
              </w:rPr>
              <w:t>ersatile (BMV)</w:t>
            </w:r>
            <w:r w:rsidRPr="4A825790">
              <w:rPr>
                <w:rFonts w:cs="Arial"/>
              </w:rPr>
              <w:t xml:space="preserve"> </w:t>
            </w:r>
            <w:r w:rsidR="009E5667" w:rsidRPr="4A825790">
              <w:rPr>
                <w:rFonts w:cs="Arial"/>
              </w:rPr>
              <w:t>land</w:t>
            </w:r>
            <w:r w:rsidR="00175908" w:rsidRPr="4A825790">
              <w:rPr>
                <w:rFonts w:cs="Arial"/>
              </w:rPr>
              <w:t xml:space="preserve"> is used </w:t>
            </w:r>
            <w:r w:rsidR="00FB0051" w:rsidRPr="4A825790">
              <w:rPr>
                <w:rFonts w:cs="Arial"/>
              </w:rPr>
              <w:t>in the project</w:t>
            </w:r>
            <w:r w:rsidR="009E5667" w:rsidRPr="4A825790">
              <w:rPr>
                <w:rFonts w:cs="Arial"/>
              </w:rPr>
              <w:t>,</w:t>
            </w:r>
            <w:r w:rsidR="00FB0051" w:rsidRPr="4A825790">
              <w:rPr>
                <w:rFonts w:cs="Arial"/>
              </w:rPr>
              <w:t xml:space="preserve"> </w:t>
            </w:r>
            <w:r w:rsidR="00EB3052" w:rsidRPr="4A825790">
              <w:rPr>
                <w:rFonts w:cs="Arial"/>
              </w:rPr>
              <w:t>it w</w:t>
            </w:r>
            <w:r w:rsidR="002E6A2E" w:rsidRPr="4A825790">
              <w:rPr>
                <w:rFonts w:cs="Arial"/>
              </w:rPr>
              <w:t>ill</w:t>
            </w:r>
            <w:r w:rsidR="00EB3052" w:rsidRPr="4A825790">
              <w:rPr>
                <w:rFonts w:cs="Arial"/>
              </w:rPr>
              <w:t xml:space="preserve"> look </w:t>
            </w:r>
            <w:r w:rsidR="00126551" w:rsidRPr="4A825790">
              <w:rPr>
                <w:rFonts w:cs="Arial"/>
              </w:rPr>
              <w:t>for</w:t>
            </w:r>
            <w:r w:rsidR="00EB3052" w:rsidRPr="4A825790">
              <w:rPr>
                <w:rFonts w:cs="Arial"/>
              </w:rPr>
              <w:t xml:space="preserve"> justification for this in the </w:t>
            </w:r>
            <w:r w:rsidR="006811F7" w:rsidRPr="4A825790">
              <w:rPr>
                <w:rFonts w:cs="Arial"/>
              </w:rPr>
              <w:t>ES</w:t>
            </w:r>
            <w:r w:rsidR="00A7341A" w:rsidRPr="4A825790">
              <w:rPr>
                <w:rFonts w:cs="Arial"/>
              </w:rPr>
              <w:t xml:space="preserve">. </w:t>
            </w:r>
            <w:r w:rsidR="006C1459" w:rsidRPr="4A825790">
              <w:rPr>
                <w:rFonts w:cs="Arial"/>
              </w:rPr>
              <w:t xml:space="preserve">The Inspectorate went on to advise the </w:t>
            </w:r>
            <w:r w:rsidR="00C31C29" w:rsidRPr="4A825790">
              <w:rPr>
                <w:rFonts w:cs="Arial"/>
              </w:rPr>
              <w:t>a</w:t>
            </w:r>
            <w:r w:rsidR="006C1459" w:rsidRPr="4A825790">
              <w:rPr>
                <w:rFonts w:cs="Arial"/>
              </w:rPr>
              <w:t xml:space="preserve">pplicant that the temporary effects need to reflect both </w:t>
            </w:r>
            <w:r w:rsidR="007001AD" w:rsidRPr="4A825790">
              <w:rPr>
                <w:rFonts w:cs="Arial"/>
              </w:rPr>
              <w:t>short and long-term</w:t>
            </w:r>
            <w:r w:rsidR="006C1459" w:rsidRPr="4A825790">
              <w:rPr>
                <w:rFonts w:cs="Arial"/>
              </w:rPr>
              <w:t xml:space="preserve"> effects. </w:t>
            </w:r>
          </w:p>
          <w:p w14:paraId="5A557BFD" w14:textId="5587E49F" w:rsidR="001064FC" w:rsidRDefault="001064FC" w:rsidP="76B042D5">
            <w:pPr>
              <w:spacing w:before="120" w:after="120"/>
              <w:rPr>
                <w:rFonts w:cs="Arial"/>
              </w:rPr>
            </w:pPr>
            <w:r w:rsidRPr="4A825790">
              <w:rPr>
                <w:rFonts w:cs="Arial"/>
              </w:rPr>
              <w:t xml:space="preserve">The </w:t>
            </w:r>
            <w:r w:rsidR="00C31C29" w:rsidRPr="4A825790">
              <w:rPr>
                <w:rFonts w:cs="Arial"/>
              </w:rPr>
              <w:t>a</w:t>
            </w:r>
            <w:r w:rsidRPr="4A825790">
              <w:rPr>
                <w:rFonts w:cs="Arial"/>
              </w:rPr>
              <w:t xml:space="preserve">pplicant </w:t>
            </w:r>
            <w:r w:rsidR="00D12E71" w:rsidRPr="4A825790">
              <w:rPr>
                <w:rFonts w:cs="Arial"/>
              </w:rPr>
              <w:t>queried</w:t>
            </w:r>
            <w:r w:rsidRPr="4A825790">
              <w:rPr>
                <w:rFonts w:cs="Arial"/>
              </w:rPr>
              <w:t xml:space="preserve"> if the </w:t>
            </w:r>
            <w:r w:rsidR="00D12E71" w:rsidRPr="4A825790">
              <w:rPr>
                <w:rFonts w:cs="Arial"/>
              </w:rPr>
              <w:t>justification</w:t>
            </w:r>
            <w:r w:rsidRPr="4A825790">
              <w:rPr>
                <w:rFonts w:cs="Arial"/>
              </w:rPr>
              <w:t xml:space="preserve"> </w:t>
            </w:r>
            <w:r w:rsidR="007001AD" w:rsidRPr="4A825790">
              <w:rPr>
                <w:rFonts w:cs="Arial"/>
              </w:rPr>
              <w:t>needs</w:t>
            </w:r>
            <w:r w:rsidRPr="4A825790">
              <w:rPr>
                <w:rFonts w:cs="Arial"/>
              </w:rPr>
              <w:t xml:space="preserve"> to be in the ES or if </w:t>
            </w:r>
            <w:r w:rsidR="007001AD" w:rsidRPr="4A825790">
              <w:rPr>
                <w:rFonts w:cs="Arial"/>
              </w:rPr>
              <w:t>it</w:t>
            </w:r>
            <w:r w:rsidRPr="4A825790">
              <w:rPr>
                <w:rFonts w:cs="Arial"/>
              </w:rPr>
              <w:t xml:space="preserve"> can be included in the planning documents. The Inspectorate </w:t>
            </w:r>
            <w:r w:rsidR="002207CB" w:rsidRPr="4A825790">
              <w:rPr>
                <w:rFonts w:cs="Arial"/>
              </w:rPr>
              <w:t xml:space="preserve">advised </w:t>
            </w:r>
            <w:r w:rsidR="00D12E71" w:rsidRPr="4A825790">
              <w:rPr>
                <w:rFonts w:cs="Arial"/>
              </w:rPr>
              <w:t xml:space="preserve">the </w:t>
            </w:r>
            <w:r w:rsidR="002207CB" w:rsidRPr="4A825790">
              <w:rPr>
                <w:rFonts w:cs="Arial"/>
              </w:rPr>
              <w:t>a</w:t>
            </w:r>
            <w:r w:rsidR="00D12E71" w:rsidRPr="4A825790">
              <w:rPr>
                <w:rFonts w:cs="Arial"/>
              </w:rPr>
              <w:t>pplicant this can be included in the planning document</w:t>
            </w:r>
            <w:r w:rsidR="51CE2EAA" w:rsidRPr="4A825790">
              <w:rPr>
                <w:rFonts w:cs="Arial"/>
              </w:rPr>
              <w:t>s</w:t>
            </w:r>
            <w:r w:rsidR="00D12E71" w:rsidRPr="4A825790">
              <w:rPr>
                <w:rFonts w:cs="Arial"/>
              </w:rPr>
              <w:t>.</w:t>
            </w:r>
          </w:p>
        </w:tc>
      </w:tr>
      <w:tr w:rsidR="003573B6" w:rsidRPr="00295549" w14:paraId="7C769C3B" w14:textId="77777777" w:rsidTr="2B05D3CB">
        <w:tc>
          <w:tcPr>
            <w:tcW w:w="2250" w:type="dxa"/>
          </w:tcPr>
          <w:p w14:paraId="2535F551" w14:textId="1164EC71" w:rsidR="003573B6" w:rsidRPr="000B45E4" w:rsidRDefault="00254E03" w:rsidP="00E57E7E">
            <w:pPr>
              <w:spacing w:before="120" w:after="120"/>
              <w:rPr>
                <w:rFonts w:cs="Arial"/>
                <w:szCs w:val="24"/>
              </w:rPr>
            </w:pPr>
            <w:r>
              <w:rPr>
                <w:rFonts w:cs="Arial"/>
                <w:szCs w:val="24"/>
              </w:rPr>
              <w:t>Scoping Report</w:t>
            </w:r>
          </w:p>
        </w:tc>
        <w:tc>
          <w:tcPr>
            <w:tcW w:w="6766" w:type="dxa"/>
          </w:tcPr>
          <w:p w14:paraId="1E4ECB45" w14:textId="4AE9AB33" w:rsidR="003573B6" w:rsidRDefault="00D50253" w:rsidP="76B042D5">
            <w:pPr>
              <w:spacing w:before="120" w:after="120"/>
              <w:rPr>
                <w:rFonts w:cs="Arial"/>
              </w:rPr>
            </w:pPr>
            <w:r w:rsidRPr="5B3FDC30">
              <w:rPr>
                <w:rFonts w:cs="Arial"/>
              </w:rPr>
              <w:t xml:space="preserve">The </w:t>
            </w:r>
            <w:r w:rsidR="009F096A" w:rsidRPr="5B3FDC30">
              <w:rPr>
                <w:rFonts w:cs="Arial"/>
              </w:rPr>
              <w:t>a</w:t>
            </w:r>
            <w:r w:rsidRPr="5B3FDC30">
              <w:rPr>
                <w:rFonts w:cs="Arial"/>
              </w:rPr>
              <w:t xml:space="preserve">pplicant asked the Inspectorate if </w:t>
            </w:r>
            <w:r w:rsidR="001A7ED0" w:rsidRPr="5B3FDC30">
              <w:rPr>
                <w:rFonts w:cs="Arial"/>
              </w:rPr>
              <w:t>there was a</w:t>
            </w:r>
            <w:r w:rsidR="005B5F26" w:rsidRPr="5B3FDC30">
              <w:rPr>
                <w:rFonts w:cs="Arial"/>
              </w:rPr>
              <w:t xml:space="preserve"> </w:t>
            </w:r>
            <w:r w:rsidR="001A7ED0" w:rsidRPr="5B3FDC30">
              <w:rPr>
                <w:rFonts w:cs="Arial"/>
              </w:rPr>
              <w:t>need to go above and beyond</w:t>
            </w:r>
            <w:r w:rsidR="005B5F26" w:rsidRPr="5B3FDC30">
              <w:rPr>
                <w:rFonts w:cs="Arial"/>
              </w:rPr>
              <w:t xml:space="preserve"> the proposals in the scoping report. </w:t>
            </w:r>
            <w:r w:rsidR="00611715" w:rsidRPr="5B3FDC30">
              <w:rPr>
                <w:rFonts w:cs="Arial"/>
              </w:rPr>
              <w:t xml:space="preserve">The </w:t>
            </w:r>
            <w:r w:rsidR="00BC4857" w:rsidRPr="5B3FDC30">
              <w:rPr>
                <w:rFonts w:cs="Arial"/>
              </w:rPr>
              <w:t>Inspectorate</w:t>
            </w:r>
            <w:r w:rsidR="00611715" w:rsidRPr="5B3FDC30">
              <w:rPr>
                <w:rFonts w:cs="Arial"/>
              </w:rPr>
              <w:t xml:space="preserve"> </w:t>
            </w:r>
            <w:r w:rsidR="00BC4857" w:rsidRPr="5B3FDC30">
              <w:rPr>
                <w:rFonts w:cs="Arial"/>
              </w:rPr>
              <w:t xml:space="preserve">advised the </w:t>
            </w:r>
            <w:r w:rsidR="009F096A" w:rsidRPr="5B3FDC30">
              <w:rPr>
                <w:rFonts w:cs="Arial"/>
              </w:rPr>
              <w:t>a</w:t>
            </w:r>
            <w:r w:rsidR="00BC4857" w:rsidRPr="5B3FDC30">
              <w:rPr>
                <w:rFonts w:cs="Arial"/>
              </w:rPr>
              <w:t xml:space="preserve">pplicant that </w:t>
            </w:r>
            <w:r w:rsidR="00AB376A" w:rsidRPr="5B3FDC30">
              <w:rPr>
                <w:rFonts w:cs="Arial"/>
              </w:rPr>
              <w:t xml:space="preserve">it is at the </w:t>
            </w:r>
            <w:r w:rsidR="009F096A" w:rsidRPr="5B3FDC30">
              <w:rPr>
                <w:rFonts w:cs="Arial"/>
              </w:rPr>
              <w:t>a</w:t>
            </w:r>
            <w:r w:rsidR="00AB376A" w:rsidRPr="5B3FDC30">
              <w:rPr>
                <w:rFonts w:cs="Arial"/>
              </w:rPr>
              <w:t>pplicant</w:t>
            </w:r>
            <w:r w:rsidR="009F096A" w:rsidRPr="5B3FDC30">
              <w:rPr>
                <w:rFonts w:cs="Arial"/>
              </w:rPr>
              <w:t>’</w:t>
            </w:r>
            <w:r w:rsidR="00AB376A" w:rsidRPr="5B3FDC30">
              <w:rPr>
                <w:rFonts w:cs="Arial"/>
              </w:rPr>
              <w:t xml:space="preserve">s discretion to </w:t>
            </w:r>
            <w:r w:rsidR="7A845A8B" w:rsidRPr="5B3FDC30">
              <w:rPr>
                <w:rFonts w:cs="Arial"/>
              </w:rPr>
              <w:t xml:space="preserve">refine the scope of the ES and </w:t>
            </w:r>
            <w:r w:rsidR="00AB376A" w:rsidRPr="5B3FDC30">
              <w:rPr>
                <w:rFonts w:cs="Arial"/>
              </w:rPr>
              <w:t xml:space="preserve">decide how to fill </w:t>
            </w:r>
            <w:r w:rsidR="7AADA124" w:rsidRPr="5B3FDC30">
              <w:rPr>
                <w:rFonts w:cs="Arial"/>
              </w:rPr>
              <w:t xml:space="preserve">any </w:t>
            </w:r>
            <w:r w:rsidR="00AB376A" w:rsidRPr="5B3FDC30">
              <w:rPr>
                <w:rFonts w:cs="Arial"/>
              </w:rPr>
              <w:t xml:space="preserve">evidence </w:t>
            </w:r>
            <w:r w:rsidR="00494EE9" w:rsidRPr="5B3FDC30">
              <w:rPr>
                <w:rFonts w:cs="Arial"/>
              </w:rPr>
              <w:t>gaps</w:t>
            </w:r>
            <w:r w:rsidR="00AB376A" w:rsidRPr="5B3FDC30">
              <w:rPr>
                <w:rFonts w:cs="Arial"/>
              </w:rPr>
              <w:t xml:space="preserve">. </w:t>
            </w:r>
          </w:p>
          <w:p w14:paraId="2C739C53" w14:textId="0BC38C21" w:rsidR="003573B6" w:rsidRDefault="00AB376A" w:rsidP="76B042D5">
            <w:pPr>
              <w:spacing w:before="120" w:after="120"/>
              <w:rPr>
                <w:rFonts w:cs="Arial"/>
              </w:rPr>
            </w:pPr>
            <w:r w:rsidRPr="2B05D3CB">
              <w:rPr>
                <w:rFonts w:cs="Arial"/>
              </w:rPr>
              <w:lastRenderedPageBreak/>
              <w:t>T</w:t>
            </w:r>
            <w:r w:rsidR="00494EE9" w:rsidRPr="2B05D3CB">
              <w:rPr>
                <w:rFonts w:cs="Arial"/>
              </w:rPr>
              <w:t>he</w:t>
            </w:r>
            <w:r w:rsidRPr="2B05D3CB">
              <w:rPr>
                <w:rFonts w:cs="Arial"/>
              </w:rPr>
              <w:t xml:space="preserve"> Inspectorate </w:t>
            </w:r>
            <w:r w:rsidR="00B630CD">
              <w:rPr>
                <w:rFonts w:cs="Arial"/>
              </w:rPr>
              <w:t xml:space="preserve">asked </w:t>
            </w:r>
            <w:r w:rsidRPr="2B05D3CB">
              <w:rPr>
                <w:rFonts w:cs="Arial"/>
              </w:rPr>
              <w:t xml:space="preserve">the </w:t>
            </w:r>
            <w:r w:rsidR="0074451F" w:rsidRPr="2B05D3CB">
              <w:rPr>
                <w:rFonts w:cs="Arial"/>
              </w:rPr>
              <w:t>a</w:t>
            </w:r>
            <w:r w:rsidRPr="2B05D3CB">
              <w:rPr>
                <w:rFonts w:cs="Arial"/>
              </w:rPr>
              <w:t xml:space="preserve">pplicant </w:t>
            </w:r>
            <w:r w:rsidR="00EE2340" w:rsidRPr="2B05D3CB">
              <w:rPr>
                <w:rFonts w:cs="Arial"/>
              </w:rPr>
              <w:t>if it feels it has enough justification to scope out matters</w:t>
            </w:r>
            <w:r w:rsidR="009F5BF9" w:rsidRPr="2B05D3CB">
              <w:rPr>
                <w:rFonts w:cs="Arial"/>
              </w:rPr>
              <w:t>, and advised</w:t>
            </w:r>
            <w:r w:rsidR="00EE2340" w:rsidRPr="2B05D3CB">
              <w:rPr>
                <w:rFonts w:cs="Arial"/>
              </w:rPr>
              <w:t xml:space="preserve"> </w:t>
            </w:r>
            <w:r w:rsidR="00E3380A" w:rsidRPr="2B05D3CB">
              <w:rPr>
                <w:rFonts w:cs="Arial"/>
              </w:rPr>
              <w:t xml:space="preserve">this </w:t>
            </w:r>
            <w:r w:rsidR="5219AD61" w:rsidRPr="2B05D3CB">
              <w:rPr>
                <w:rFonts w:cs="Arial"/>
              </w:rPr>
              <w:t>should be reflected</w:t>
            </w:r>
            <w:r w:rsidR="00E3380A" w:rsidRPr="2B05D3CB">
              <w:rPr>
                <w:rFonts w:cs="Arial"/>
              </w:rPr>
              <w:t xml:space="preserve"> in the ES</w:t>
            </w:r>
            <w:r w:rsidR="76D013FB" w:rsidRPr="2B05D3CB">
              <w:rPr>
                <w:rFonts w:cs="Arial"/>
              </w:rPr>
              <w:t>,</w:t>
            </w:r>
            <w:r w:rsidR="1AC20E9A" w:rsidRPr="2B05D3CB">
              <w:rPr>
                <w:rFonts w:cs="Arial"/>
              </w:rPr>
              <w:t xml:space="preserve"> </w:t>
            </w:r>
            <w:r w:rsidR="0410F517" w:rsidRPr="2B05D3CB">
              <w:rPr>
                <w:rFonts w:cs="Arial"/>
              </w:rPr>
              <w:t xml:space="preserve">supported </w:t>
            </w:r>
            <w:r w:rsidR="009756CE" w:rsidRPr="2B05D3CB">
              <w:rPr>
                <w:rFonts w:cs="Arial"/>
              </w:rPr>
              <w:t>by</w:t>
            </w:r>
            <w:r w:rsidR="0410F517" w:rsidRPr="2B05D3CB">
              <w:rPr>
                <w:rFonts w:cs="Arial"/>
              </w:rPr>
              <w:t xml:space="preserve"> evidence</w:t>
            </w:r>
            <w:r w:rsidR="00E3380A" w:rsidRPr="2B05D3CB">
              <w:rPr>
                <w:rFonts w:cs="Arial"/>
              </w:rPr>
              <w:t xml:space="preserve">. The Inspectorate also </w:t>
            </w:r>
            <w:r w:rsidR="0074451F" w:rsidRPr="2B05D3CB">
              <w:rPr>
                <w:rFonts w:cs="Arial"/>
              </w:rPr>
              <w:t xml:space="preserve">advised </w:t>
            </w:r>
            <w:r w:rsidR="00E3380A" w:rsidRPr="2B05D3CB">
              <w:rPr>
                <w:rFonts w:cs="Arial"/>
              </w:rPr>
              <w:t xml:space="preserve">the </w:t>
            </w:r>
            <w:r w:rsidR="0055175D" w:rsidRPr="2B05D3CB">
              <w:rPr>
                <w:rFonts w:cs="Arial"/>
              </w:rPr>
              <w:t>a</w:t>
            </w:r>
            <w:r w:rsidR="00E3380A" w:rsidRPr="2B05D3CB">
              <w:rPr>
                <w:rFonts w:cs="Arial"/>
              </w:rPr>
              <w:t xml:space="preserve">pplicant that any </w:t>
            </w:r>
            <w:r w:rsidR="009756CE" w:rsidRPr="2B05D3CB">
              <w:rPr>
                <w:rFonts w:cs="Arial"/>
              </w:rPr>
              <w:t>agreement</w:t>
            </w:r>
            <w:r w:rsidR="00E3380A" w:rsidRPr="2B05D3CB">
              <w:rPr>
                <w:rFonts w:cs="Arial"/>
              </w:rPr>
              <w:t xml:space="preserve"> with relevant statutory consultees </w:t>
            </w:r>
            <w:r w:rsidR="00777115" w:rsidRPr="2B05D3CB">
              <w:rPr>
                <w:rFonts w:cs="Arial"/>
              </w:rPr>
              <w:t xml:space="preserve">on </w:t>
            </w:r>
            <w:r w:rsidR="0015553F" w:rsidRPr="2B05D3CB">
              <w:rPr>
                <w:rFonts w:cs="Arial"/>
              </w:rPr>
              <w:t>its proposed approach</w:t>
            </w:r>
            <w:r w:rsidR="0054149C" w:rsidRPr="2B05D3CB">
              <w:rPr>
                <w:rFonts w:cs="Arial"/>
              </w:rPr>
              <w:t xml:space="preserve"> </w:t>
            </w:r>
            <w:r w:rsidR="0015553F" w:rsidRPr="2B05D3CB">
              <w:rPr>
                <w:rFonts w:cs="Arial"/>
              </w:rPr>
              <w:t xml:space="preserve">would </w:t>
            </w:r>
            <w:r w:rsidR="00946D5E" w:rsidRPr="2B05D3CB">
              <w:rPr>
                <w:rFonts w:cs="Arial"/>
              </w:rPr>
              <w:t>offer</w:t>
            </w:r>
            <w:r w:rsidR="0054149C" w:rsidRPr="2B05D3CB">
              <w:rPr>
                <w:rFonts w:cs="Arial"/>
              </w:rPr>
              <w:t xml:space="preserve"> </w:t>
            </w:r>
            <w:r w:rsidR="0015553F" w:rsidRPr="2B05D3CB">
              <w:rPr>
                <w:rFonts w:cs="Arial"/>
              </w:rPr>
              <w:t xml:space="preserve">such </w:t>
            </w:r>
            <w:r w:rsidR="0054149C" w:rsidRPr="2B05D3CB">
              <w:rPr>
                <w:rFonts w:cs="Arial"/>
              </w:rPr>
              <w:t xml:space="preserve">supporting evidence. </w:t>
            </w:r>
          </w:p>
          <w:p w14:paraId="2210E039" w14:textId="2F8DAD73" w:rsidR="009A77E4" w:rsidRDefault="009A77E4" w:rsidP="76B042D5">
            <w:pPr>
              <w:spacing w:before="120" w:after="120"/>
              <w:rPr>
                <w:rFonts w:cs="Arial"/>
              </w:rPr>
            </w:pPr>
            <w:r w:rsidRPr="5B3FDC30">
              <w:rPr>
                <w:rFonts w:cs="Arial"/>
              </w:rPr>
              <w:t xml:space="preserve">The Inspectorate </w:t>
            </w:r>
            <w:r w:rsidR="00626E74" w:rsidRPr="5B3FDC30">
              <w:rPr>
                <w:rFonts w:cs="Arial"/>
              </w:rPr>
              <w:t xml:space="preserve">informed </w:t>
            </w:r>
            <w:r w:rsidRPr="5B3FDC30">
              <w:rPr>
                <w:rFonts w:cs="Arial"/>
              </w:rPr>
              <w:t xml:space="preserve">the </w:t>
            </w:r>
            <w:r w:rsidR="0055175D" w:rsidRPr="5B3FDC30">
              <w:rPr>
                <w:rFonts w:cs="Arial"/>
              </w:rPr>
              <w:t>a</w:t>
            </w:r>
            <w:r w:rsidRPr="5B3FDC30">
              <w:rPr>
                <w:rFonts w:cs="Arial"/>
              </w:rPr>
              <w:t xml:space="preserve">pplicant that </w:t>
            </w:r>
            <w:r w:rsidR="00C624C3" w:rsidRPr="5B3FDC30">
              <w:rPr>
                <w:rFonts w:cs="Arial"/>
              </w:rPr>
              <w:t xml:space="preserve">it </w:t>
            </w:r>
            <w:r w:rsidR="28328F00" w:rsidRPr="5B3FDC30">
              <w:rPr>
                <w:rFonts w:cs="Arial"/>
              </w:rPr>
              <w:t>ha</w:t>
            </w:r>
            <w:r w:rsidR="0015553F" w:rsidRPr="5B3FDC30">
              <w:rPr>
                <w:rFonts w:cs="Arial"/>
              </w:rPr>
              <w:t>d</w:t>
            </w:r>
            <w:r w:rsidR="28328F00" w:rsidRPr="5B3FDC30">
              <w:rPr>
                <w:rFonts w:cs="Arial"/>
              </w:rPr>
              <w:t xml:space="preserve"> </w:t>
            </w:r>
            <w:r w:rsidR="00C624C3" w:rsidRPr="5B3FDC30">
              <w:rPr>
                <w:rFonts w:cs="Arial"/>
              </w:rPr>
              <w:t xml:space="preserve">published </w:t>
            </w:r>
            <w:r w:rsidR="0015553F" w:rsidRPr="5B3FDC30">
              <w:rPr>
                <w:rFonts w:cs="Arial"/>
              </w:rPr>
              <w:t xml:space="preserve">a technical </w:t>
            </w:r>
            <w:r w:rsidR="00D6236F" w:rsidRPr="5B3FDC30">
              <w:rPr>
                <w:rFonts w:cs="Arial"/>
              </w:rPr>
              <w:t xml:space="preserve">solar </w:t>
            </w:r>
            <w:r w:rsidR="00C82265" w:rsidRPr="5B3FDC30">
              <w:rPr>
                <w:rFonts w:cs="Arial"/>
              </w:rPr>
              <w:t xml:space="preserve">advice </w:t>
            </w:r>
            <w:r w:rsidR="0015553F" w:rsidRPr="5B3FDC30">
              <w:rPr>
                <w:rFonts w:cs="Arial"/>
              </w:rPr>
              <w:t xml:space="preserve">page last year, </w:t>
            </w:r>
            <w:r w:rsidR="00D6236F" w:rsidRPr="5B3FDC30">
              <w:rPr>
                <w:rFonts w:cs="Arial"/>
              </w:rPr>
              <w:t>which may be useful when refining the scope.</w:t>
            </w:r>
          </w:p>
        </w:tc>
      </w:tr>
      <w:tr w:rsidR="000F49C2" w:rsidRPr="00295549" w14:paraId="1B2428D5" w14:textId="77777777" w:rsidTr="2B05D3CB">
        <w:tc>
          <w:tcPr>
            <w:tcW w:w="2250" w:type="dxa"/>
          </w:tcPr>
          <w:p w14:paraId="724A53D2" w14:textId="37A0F12D" w:rsidR="000F49C2" w:rsidRPr="000B45E4" w:rsidRDefault="00925CEF" w:rsidP="00E57E7E">
            <w:pPr>
              <w:spacing w:before="120" w:after="120"/>
              <w:rPr>
                <w:rFonts w:cs="Arial"/>
                <w:szCs w:val="24"/>
              </w:rPr>
            </w:pPr>
            <w:r>
              <w:rPr>
                <w:rFonts w:cs="Arial"/>
                <w:szCs w:val="24"/>
              </w:rPr>
              <w:lastRenderedPageBreak/>
              <w:t>Local Plan</w:t>
            </w:r>
          </w:p>
        </w:tc>
        <w:tc>
          <w:tcPr>
            <w:tcW w:w="6766" w:type="dxa"/>
          </w:tcPr>
          <w:p w14:paraId="287E94EE" w14:textId="5FF9A6CE" w:rsidR="000F49C2" w:rsidRDefault="00AB75BA" w:rsidP="5B3FDC30">
            <w:pPr>
              <w:spacing w:before="120" w:after="120"/>
              <w:rPr>
                <w:rFonts w:cs="Arial"/>
              </w:rPr>
            </w:pPr>
            <w:r w:rsidRPr="5B3FDC30">
              <w:rPr>
                <w:rFonts w:cs="Arial"/>
              </w:rPr>
              <w:t xml:space="preserve">The </w:t>
            </w:r>
            <w:r w:rsidR="00E2269D" w:rsidRPr="5B3FDC30">
              <w:rPr>
                <w:rFonts w:cs="Arial"/>
              </w:rPr>
              <w:t>Inspectorate</w:t>
            </w:r>
            <w:r w:rsidRPr="5B3FDC30">
              <w:rPr>
                <w:rFonts w:cs="Arial"/>
              </w:rPr>
              <w:t xml:space="preserve"> asked the </w:t>
            </w:r>
            <w:r w:rsidR="0032741B" w:rsidRPr="5B3FDC30">
              <w:rPr>
                <w:rFonts w:cs="Arial"/>
              </w:rPr>
              <w:t>a</w:t>
            </w:r>
            <w:r w:rsidRPr="5B3FDC30">
              <w:rPr>
                <w:rFonts w:cs="Arial"/>
              </w:rPr>
              <w:t xml:space="preserve">pplicant if </w:t>
            </w:r>
            <w:r w:rsidR="00F9380B" w:rsidRPr="5B3FDC30">
              <w:rPr>
                <w:rFonts w:cs="Arial"/>
              </w:rPr>
              <w:t>there was a</w:t>
            </w:r>
            <w:r w:rsidR="003327AF" w:rsidRPr="5B3FDC30">
              <w:rPr>
                <w:rFonts w:cs="Arial"/>
              </w:rPr>
              <w:t xml:space="preserve"> time scale</w:t>
            </w:r>
            <w:r w:rsidR="00F9380B" w:rsidRPr="5B3FDC30">
              <w:rPr>
                <w:rFonts w:cs="Arial"/>
              </w:rPr>
              <w:t xml:space="preserve"> on the release of a new local </w:t>
            </w:r>
            <w:r w:rsidR="00E2269D" w:rsidRPr="5B3FDC30">
              <w:rPr>
                <w:rFonts w:cs="Arial"/>
              </w:rPr>
              <w:t>North Yorkshire</w:t>
            </w:r>
            <w:r w:rsidR="001F5C44" w:rsidRPr="5B3FDC30">
              <w:rPr>
                <w:rFonts w:cs="Arial"/>
              </w:rPr>
              <w:t xml:space="preserve"> Council</w:t>
            </w:r>
            <w:r w:rsidR="00E2269D" w:rsidRPr="5B3FDC30">
              <w:rPr>
                <w:rFonts w:cs="Arial"/>
              </w:rPr>
              <w:t xml:space="preserve"> plan</w:t>
            </w:r>
            <w:r w:rsidR="003327AF" w:rsidRPr="5B3FDC30">
              <w:rPr>
                <w:rFonts w:cs="Arial"/>
              </w:rPr>
              <w:t xml:space="preserve">. The </w:t>
            </w:r>
            <w:r w:rsidR="00F828A8" w:rsidRPr="5B3FDC30">
              <w:rPr>
                <w:rFonts w:cs="Arial"/>
              </w:rPr>
              <w:t>a</w:t>
            </w:r>
            <w:r w:rsidR="003327AF" w:rsidRPr="5B3FDC30">
              <w:rPr>
                <w:rFonts w:cs="Arial"/>
              </w:rPr>
              <w:t xml:space="preserve">pplicant </w:t>
            </w:r>
            <w:r w:rsidR="00F3690A" w:rsidRPr="5B3FDC30">
              <w:rPr>
                <w:rFonts w:cs="Arial"/>
              </w:rPr>
              <w:t xml:space="preserve">told the Inspectorate </w:t>
            </w:r>
            <w:r w:rsidR="002176B8" w:rsidRPr="5B3FDC30">
              <w:rPr>
                <w:rFonts w:cs="Arial"/>
              </w:rPr>
              <w:t xml:space="preserve">they will confirm this in a follow up meeting. </w:t>
            </w:r>
          </w:p>
        </w:tc>
      </w:tr>
      <w:tr w:rsidR="000F49C2" w:rsidRPr="00295549" w14:paraId="0C9BAB97" w14:textId="77777777" w:rsidTr="2B05D3CB">
        <w:tc>
          <w:tcPr>
            <w:tcW w:w="2250" w:type="dxa"/>
          </w:tcPr>
          <w:p w14:paraId="00A237F2" w14:textId="612AD5B6" w:rsidR="000F49C2" w:rsidRPr="000B45E4" w:rsidRDefault="00155D8D" w:rsidP="00E57E7E">
            <w:pPr>
              <w:spacing w:before="120" w:after="120"/>
              <w:rPr>
                <w:rFonts w:cs="Arial"/>
                <w:szCs w:val="24"/>
              </w:rPr>
            </w:pPr>
            <w:r>
              <w:rPr>
                <w:rFonts w:cs="Arial"/>
                <w:szCs w:val="24"/>
              </w:rPr>
              <w:t>Scoping Considerations</w:t>
            </w:r>
          </w:p>
        </w:tc>
        <w:tc>
          <w:tcPr>
            <w:tcW w:w="6766" w:type="dxa"/>
          </w:tcPr>
          <w:p w14:paraId="6A48F995" w14:textId="2CEC4118" w:rsidR="000F49C2" w:rsidRDefault="00F665B7" w:rsidP="5B3FDC30">
            <w:pPr>
              <w:spacing w:before="120" w:after="120"/>
              <w:rPr>
                <w:rFonts w:cs="Arial"/>
              </w:rPr>
            </w:pPr>
            <w:r w:rsidRPr="5B3FDC30">
              <w:rPr>
                <w:rFonts w:cs="Arial"/>
              </w:rPr>
              <w:t xml:space="preserve">The Inspectorate advised the </w:t>
            </w:r>
            <w:r w:rsidR="00F828A8" w:rsidRPr="5B3FDC30">
              <w:rPr>
                <w:rFonts w:cs="Arial"/>
              </w:rPr>
              <w:t>a</w:t>
            </w:r>
            <w:r w:rsidRPr="5B3FDC30">
              <w:rPr>
                <w:rFonts w:cs="Arial"/>
              </w:rPr>
              <w:t>pplicant that</w:t>
            </w:r>
            <w:r w:rsidR="00DC51F2" w:rsidRPr="5B3FDC30">
              <w:rPr>
                <w:rFonts w:cs="Arial"/>
              </w:rPr>
              <w:t xml:space="preserve"> based on the scoping</w:t>
            </w:r>
            <w:r w:rsidR="00F828A8" w:rsidRPr="5B3FDC30">
              <w:rPr>
                <w:rFonts w:cs="Arial"/>
              </w:rPr>
              <w:t>,</w:t>
            </w:r>
            <w:r w:rsidRPr="5B3FDC30">
              <w:rPr>
                <w:rFonts w:cs="Arial"/>
              </w:rPr>
              <w:t xml:space="preserve"> if the</w:t>
            </w:r>
            <w:r w:rsidR="00652743" w:rsidRPr="5B3FDC30">
              <w:rPr>
                <w:rFonts w:cs="Arial"/>
              </w:rPr>
              <w:t>re are any</w:t>
            </w:r>
            <w:r w:rsidRPr="5B3FDC30">
              <w:rPr>
                <w:rFonts w:cs="Arial"/>
              </w:rPr>
              <w:t xml:space="preserve"> </w:t>
            </w:r>
            <w:r w:rsidR="00317802" w:rsidRPr="5B3FDC30">
              <w:rPr>
                <w:rFonts w:cs="Arial"/>
              </w:rPr>
              <w:t>cables above 132KW</w:t>
            </w:r>
            <w:r w:rsidR="0061138C" w:rsidRPr="5B3FDC30">
              <w:rPr>
                <w:rFonts w:cs="Arial"/>
              </w:rPr>
              <w:t>,</w:t>
            </w:r>
            <w:r w:rsidR="00652743" w:rsidRPr="5B3FDC30">
              <w:rPr>
                <w:rFonts w:cs="Arial"/>
              </w:rPr>
              <w:t xml:space="preserve"> the Inspectorate would expect that to be scoped in. </w:t>
            </w:r>
            <w:r w:rsidR="0047778B" w:rsidRPr="5B3FDC30">
              <w:rPr>
                <w:rFonts w:cs="Arial"/>
              </w:rPr>
              <w:t xml:space="preserve">The Inspectorate went on to flag that if the </w:t>
            </w:r>
            <w:r w:rsidR="0061138C" w:rsidRPr="5B3FDC30">
              <w:rPr>
                <w:rFonts w:cs="Arial"/>
              </w:rPr>
              <w:t>a</w:t>
            </w:r>
            <w:r w:rsidR="0047778B" w:rsidRPr="5B3FDC30">
              <w:rPr>
                <w:rFonts w:cs="Arial"/>
              </w:rPr>
              <w:t>pplicant goes against the scoping opinion it can introduce an element of risk to the project</w:t>
            </w:r>
            <w:r w:rsidR="00CF0EEE" w:rsidRPr="5B3FDC30">
              <w:rPr>
                <w:rFonts w:cs="Arial"/>
              </w:rPr>
              <w:t xml:space="preserve">, so advised the </w:t>
            </w:r>
            <w:r w:rsidR="00900423" w:rsidRPr="5B3FDC30">
              <w:rPr>
                <w:rFonts w:cs="Arial"/>
              </w:rPr>
              <w:t>a</w:t>
            </w:r>
            <w:r w:rsidR="00CF0EEE" w:rsidRPr="5B3FDC30">
              <w:rPr>
                <w:rFonts w:cs="Arial"/>
              </w:rPr>
              <w:t xml:space="preserve">pplicant that if it does this, to make sure </w:t>
            </w:r>
            <w:r w:rsidR="007C5B87" w:rsidRPr="5B3FDC30">
              <w:rPr>
                <w:rFonts w:cs="Arial"/>
              </w:rPr>
              <w:t xml:space="preserve">its support for the scope is </w:t>
            </w:r>
            <w:r w:rsidR="002158F1" w:rsidRPr="5B3FDC30">
              <w:rPr>
                <w:rFonts w:cs="Arial"/>
              </w:rPr>
              <w:t>conclusive.</w:t>
            </w:r>
            <w:r w:rsidR="0047778B" w:rsidRPr="5B3FDC30">
              <w:rPr>
                <w:rFonts w:cs="Arial"/>
              </w:rPr>
              <w:t xml:space="preserve"> </w:t>
            </w:r>
          </w:p>
        </w:tc>
      </w:tr>
      <w:tr w:rsidR="000F49C2" w:rsidRPr="00295549" w14:paraId="0DC0BA4D" w14:textId="77777777" w:rsidTr="2B05D3CB">
        <w:tc>
          <w:tcPr>
            <w:tcW w:w="2250" w:type="dxa"/>
          </w:tcPr>
          <w:p w14:paraId="024E7B0A" w14:textId="78B347B3" w:rsidR="000F49C2" w:rsidRPr="000B45E4" w:rsidRDefault="00155D8D" w:rsidP="00E57E7E">
            <w:pPr>
              <w:spacing w:before="120" w:after="120"/>
              <w:rPr>
                <w:rFonts w:cs="Arial"/>
                <w:szCs w:val="24"/>
              </w:rPr>
            </w:pPr>
            <w:r>
              <w:rPr>
                <w:rFonts w:cs="Arial"/>
                <w:szCs w:val="24"/>
              </w:rPr>
              <w:t>Other Cases</w:t>
            </w:r>
          </w:p>
        </w:tc>
        <w:tc>
          <w:tcPr>
            <w:tcW w:w="6766" w:type="dxa"/>
          </w:tcPr>
          <w:p w14:paraId="17D2D1A1" w14:textId="4A7DFF32" w:rsidR="000F49C2" w:rsidRDefault="007A0053" w:rsidP="5B3FDC30">
            <w:pPr>
              <w:spacing w:before="120" w:after="120"/>
              <w:rPr>
                <w:rFonts w:cs="Arial"/>
              </w:rPr>
            </w:pPr>
            <w:r w:rsidRPr="5B3FDC30">
              <w:rPr>
                <w:rFonts w:cs="Arial"/>
              </w:rPr>
              <w:t xml:space="preserve">The Inspectorate highlighted to the </w:t>
            </w:r>
            <w:r w:rsidR="00900423" w:rsidRPr="5B3FDC30">
              <w:rPr>
                <w:rFonts w:cs="Arial"/>
              </w:rPr>
              <w:t>a</w:t>
            </w:r>
            <w:r w:rsidRPr="5B3FDC30">
              <w:rPr>
                <w:rFonts w:cs="Arial"/>
              </w:rPr>
              <w:t xml:space="preserve">pplicant that </w:t>
            </w:r>
            <w:r w:rsidR="00747B35" w:rsidRPr="5B3FDC30">
              <w:rPr>
                <w:rFonts w:cs="Arial"/>
              </w:rPr>
              <w:t>there are</w:t>
            </w:r>
            <w:r w:rsidRPr="5B3FDC30">
              <w:rPr>
                <w:rFonts w:cs="Arial"/>
              </w:rPr>
              <w:t xml:space="preserve"> </w:t>
            </w:r>
            <w:r w:rsidR="00CC0B0A" w:rsidRPr="5B3FDC30">
              <w:rPr>
                <w:rFonts w:cs="Arial"/>
              </w:rPr>
              <w:t xml:space="preserve">other solar cases that are currently in acceptance. </w:t>
            </w:r>
            <w:r w:rsidR="00337FE5" w:rsidRPr="5B3FDC30">
              <w:rPr>
                <w:rFonts w:cs="Arial"/>
              </w:rPr>
              <w:t xml:space="preserve">The Inspectorate </w:t>
            </w:r>
            <w:r w:rsidR="00A16A7F" w:rsidRPr="5B3FDC30">
              <w:rPr>
                <w:rFonts w:cs="Arial"/>
              </w:rPr>
              <w:t>pointed the applicant to examples of recently completed</w:t>
            </w:r>
            <w:r w:rsidR="00337FE5" w:rsidRPr="5B3FDC30">
              <w:rPr>
                <w:rFonts w:cs="Arial"/>
              </w:rPr>
              <w:t xml:space="preserve"> s55</w:t>
            </w:r>
            <w:r w:rsidR="009A4563" w:rsidRPr="5B3FDC30">
              <w:rPr>
                <w:rFonts w:cs="Arial"/>
              </w:rPr>
              <w:t xml:space="preserve"> checklist</w:t>
            </w:r>
            <w:r w:rsidR="00A16A7F" w:rsidRPr="5B3FDC30">
              <w:rPr>
                <w:rFonts w:cs="Arial"/>
              </w:rPr>
              <w:t>s</w:t>
            </w:r>
            <w:r w:rsidR="009A4563" w:rsidRPr="5B3FDC30">
              <w:rPr>
                <w:rFonts w:cs="Arial"/>
              </w:rPr>
              <w:t xml:space="preserve"> and </w:t>
            </w:r>
            <w:r w:rsidR="00A16A7F" w:rsidRPr="5B3FDC30">
              <w:rPr>
                <w:rFonts w:cs="Arial"/>
              </w:rPr>
              <w:t xml:space="preserve">published </w:t>
            </w:r>
            <w:r w:rsidR="009A4563" w:rsidRPr="5B3FDC30">
              <w:rPr>
                <w:rFonts w:cs="Arial"/>
              </w:rPr>
              <w:t>s51 advice</w:t>
            </w:r>
            <w:r w:rsidR="00337FE5" w:rsidRPr="5B3FDC30">
              <w:rPr>
                <w:rFonts w:cs="Arial"/>
              </w:rPr>
              <w:t xml:space="preserve"> on these </w:t>
            </w:r>
            <w:r w:rsidR="00A16A7F" w:rsidRPr="5B3FDC30">
              <w:rPr>
                <w:rFonts w:cs="Arial"/>
              </w:rPr>
              <w:t xml:space="preserve">cases, which the applicant </w:t>
            </w:r>
            <w:r w:rsidR="00337FE5" w:rsidRPr="5B3FDC30">
              <w:rPr>
                <w:rFonts w:cs="Arial"/>
              </w:rPr>
              <w:t xml:space="preserve">may </w:t>
            </w:r>
            <w:r w:rsidR="00A16A7F" w:rsidRPr="5B3FDC30">
              <w:rPr>
                <w:rFonts w:cs="Arial"/>
              </w:rPr>
              <w:t xml:space="preserve">find </w:t>
            </w:r>
            <w:r w:rsidR="00337FE5" w:rsidRPr="5B3FDC30">
              <w:rPr>
                <w:rFonts w:cs="Arial"/>
              </w:rPr>
              <w:t>useful.</w:t>
            </w:r>
          </w:p>
        </w:tc>
      </w:tr>
    </w:tbl>
    <w:p w14:paraId="1008AEC6" w14:textId="77777777" w:rsidR="00BB16A0" w:rsidRPr="00F55031" w:rsidRDefault="00BB16A0" w:rsidP="00BB16A0">
      <w:pPr>
        <w:rPr>
          <w:rFonts w:ascii="Verdana" w:hAnsi="Verdana"/>
          <w:szCs w:val="24"/>
        </w:rPr>
      </w:pPr>
    </w:p>
    <w:p w14:paraId="10559592" w14:textId="77777777" w:rsidR="00F55031" w:rsidRDefault="00F55031" w:rsidP="00BB16A0"/>
    <w:p w14:paraId="7AE459E9" w14:textId="77777777" w:rsidR="00AA570B" w:rsidRDefault="00AA570B" w:rsidP="00BB16A0"/>
    <w:p w14:paraId="109E2D09" w14:textId="77777777" w:rsidR="00AA570B" w:rsidRDefault="00AA570B" w:rsidP="00BB16A0"/>
    <w:p w14:paraId="6CA9B438" w14:textId="77777777" w:rsidR="00AA570B" w:rsidRDefault="00AA570B" w:rsidP="00BB16A0"/>
    <w:p w14:paraId="02F8F608" w14:textId="77777777" w:rsidR="00AA570B" w:rsidRDefault="00AA570B" w:rsidP="00BB16A0"/>
    <w:p w14:paraId="2B4C61D2" w14:textId="77777777" w:rsidR="00AA570B" w:rsidRDefault="00AA570B" w:rsidP="00BB16A0"/>
    <w:p w14:paraId="4FF83624" w14:textId="77777777" w:rsidR="00AA570B" w:rsidRDefault="00AA570B" w:rsidP="00BB16A0"/>
    <w:p w14:paraId="7CFB100D" w14:textId="77777777" w:rsidR="00AA570B" w:rsidRDefault="00AA570B" w:rsidP="00BB16A0"/>
    <w:p w14:paraId="1500CCA5" w14:textId="77777777" w:rsidR="00AA570B" w:rsidRDefault="00AA570B" w:rsidP="00BB16A0"/>
    <w:p w14:paraId="50A0A2B4" w14:textId="77777777" w:rsidR="00AA570B" w:rsidRDefault="00AA570B" w:rsidP="00BB16A0"/>
    <w:p w14:paraId="25C95FE9" w14:textId="77777777" w:rsidR="00AA570B" w:rsidRDefault="00AA570B" w:rsidP="00BB16A0"/>
    <w:p w14:paraId="44FF0933" w14:textId="77777777" w:rsidR="00AA570B" w:rsidRDefault="00AA570B" w:rsidP="00BB16A0"/>
    <w:p w14:paraId="298E1A09" w14:textId="77777777" w:rsidR="00AA570B" w:rsidRDefault="00AA570B" w:rsidP="00BB16A0"/>
    <w:p w14:paraId="7AA413EF" w14:textId="77777777" w:rsidR="00AA570B" w:rsidRDefault="00AA570B" w:rsidP="00BB16A0"/>
    <w:p w14:paraId="56058691" w14:textId="77777777" w:rsidR="00AA570B" w:rsidRDefault="00AA570B" w:rsidP="00BB16A0"/>
    <w:p w14:paraId="30DE3446" w14:textId="77777777" w:rsidR="00AA570B" w:rsidRDefault="00AA570B" w:rsidP="00BB16A0"/>
    <w:p w14:paraId="1D9C172B" w14:textId="77777777" w:rsidR="00AA570B" w:rsidRDefault="00AA570B" w:rsidP="00BB16A0"/>
    <w:p w14:paraId="6E932AAC" w14:textId="77777777" w:rsidR="00AA570B" w:rsidRDefault="00AA570B" w:rsidP="00BB16A0"/>
    <w:p w14:paraId="06D5FD9F" w14:textId="77777777" w:rsidR="00AA570B" w:rsidRDefault="00AA570B" w:rsidP="00BB16A0"/>
    <w:tbl>
      <w:tblPr>
        <w:tblStyle w:val="TableGrid"/>
        <w:tblW w:w="9016" w:type="dxa"/>
        <w:tblCellMar>
          <w:top w:w="57" w:type="dxa"/>
          <w:bottom w:w="57" w:type="dxa"/>
        </w:tblCellMar>
        <w:tblLook w:val="04A0" w:firstRow="1" w:lastRow="0" w:firstColumn="1" w:lastColumn="0" w:noHBand="0" w:noVBand="1"/>
      </w:tblPr>
      <w:tblGrid>
        <w:gridCol w:w="2250"/>
        <w:gridCol w:w="6766"/>
      </w:tblGrid>
      <w:tr w:rsidR="00AA570B" w:rsidRPr="00295549" w14:paraId="33116A1E" w14:textId="77777777" w:rsidTr="3738152B">
        <w:tc>
          <w:tcPr>
            <w:tcW w:w="2250" w:type="dxa"/>
            <w:tcBorders>
              <w:bottom w:val="single" w:sz="4" w:space="0" w:color="auto"/>
            </w:tcBorders>
            <w:shd w:val="clear" w:color="auto" w:fill="00958F"/>
          </w:tcPr>
          <w:p w14:paraId="143EE3D1" w14:textId="77777777" w:rsidR="00AA570B" w:rsidRPr="00295549" w:rsidRDefault="00AA570B">
            <w:pPr>
              <w:spacing w:before="120" w:after="120"/>
              <w:rPr>
                <w:rFonts w:cs="Arial"/>
                <w:b/>
                <w:bCs/>
                <w:szCs w:val="24"/>
              </w:rPr>
            </w:pPr>
            <w:r w:rsidRPr="00295549">
              <w:rPr>
                <w:rFonts w:cs="Arial"/>
                <w:b/>
                <w:bCs/>
                <w:szCs w:val="24"/>
              </w:rPr>
              <w:lastRenderedPageBreak/>
              <w:t>Topic</w:t>
            </w:r>
          </w:p>
        </w:tc>
        <w:tc>
          <w:tcPr>
            <w:tcW w:w="6766" w:type="dxa"/>
            <w:tcBorders>
              <w:bottom w:val="single" w:sz="4" w:space="0" w:color="auto"/>
            </w:tcBorders>
            <w:shd w:val="clear" w:color="auto" w:fill="00958F"/>
          </w:tcPr>
          <w:p w14:paraId="4BB67E20" w14:textId="2D218D5C" w:rsidR="00AA570B" w:rsidRPr="00295549" w:rsidRDefault="00AA570B">
            <w:pPr>
              <w:spacing w:before="120" w:after="120"/>
              <w:rPr>
                <w:rFonts w:cs="Arial"/>
                <w:b/>
                <w:bCs/>
                <w:szCs w:val="24"/>
              </w:rPr>
            </w:pPr>
            <w:bookmarkStart w:id="2" w:name="PUM2"/>
            <w:r w:rsidRPr="00295549">
              <w:rPr>
                <w:rFonts w:cs="Arial"/>
                <w:b/>
                <w:bCs/>
                <w:szCs w:val="24"/>
              </w:rPr>
              <w:t xml:space="preserve">Meeting date: </w:t>
            </w:r>
            <w:r>
              <w:rPr>
                <w:rFonts w:cs="Arial"/>
                <w:b/>
                <w:bCs/>
                <w:szCs w:val="24"/>
              </w:rPr>
              <w:t>5 September 2025</w:t>
            </w:r>
            <w:bookmarkEnd w:id="2"/>
          </w:p>
        </w:tc>
      </w:tr>
      <w:tr w:rsidR="003D732E" w:rsidRPr="00295549" w14:paraId="713C80F5" w14:textId="77777777" w:rsidTr="3738152B">
        <w:tc>
          <w:tcPr>
            <w:tcW w:w="2250" w:type="dxa"/>
          </w:tcPr>
          <w:p w14:paraId="7354984B" w14:textId="7AFD7490" w:rsidR="003D732E" w:rsidRPr="000B45E4" w:rsidRDefault="004D20E7" w:rsidP="3738152B">
            <w:pPr>
              <w:spacing w:before="120" w:after="120"/>
              <w:rPr>
                <w:rFonts w:cs="Arial"/>
              </w:rPr>
            </w:pPr>
            <w:r w:rsidRPr="3738152B">
              <w:rPr>
                <w:rFonts w:cs="Arial"/>
              </w:rPr>
              <w:t>Main</w:t>
            </w:r>
            <w:r w:rsidR="0086530D" w:rsidRPr="3738152B">
              <w:rPr>
                <w:rFonts w:cs="Arial"/>
              </w:rPr>
              <w:t xml:space="preserve"> Issues</w:t>
            </w:r>
          </w:p>
        </w:tc>
        <w:tc>
          <w:tcPr>
            <w:tcW w:w="6766" w:type="dxa"/>
          </w:tcPr>
          <w:p w14:paraId="0C81B778" w14:textId="7D566D0F" w:rsidR="00F21AB7" w:rsidRDefault="001C05D4">
            <w:pPr>
              <w:spacing w:before="120" w:after="120"/>
              <w:rPr>
                <w:rFonts w:cs="Arial"/>
              </w:rPr>
            </w:pPr>
            <w:r w:rsidRPr="3738152B">
              <w:rPr>
                <w:rFonts w:cs="Arial"/>
              </w:rPr>
              <w:t xml:space="preserve">In answer to questions from the Inspectorate, the applicant </w:t>
            </w:r>
            <w:r w:rsidR="0096778F">
              <w:rPr>
                <w:rFonts w:cs="Arial"/>
              </w:rPr>
              <w:t xml:space="preserve">confirmed it is progressing a </w:t>
            </w:r>
            <w:r w:rsidRPr="3738152B">
              <w:rPr>
                <w:rFonts w:cs="Arial"/>
              </w:rPr>
              <w:t>shadow H</w:t>
            </w:r>
            <w:r w:rsidR="003F4614" w:rsidRPr="3738152B">
              <w:rPr>
                <w:rFonts w:cs="Arial"/>
              </w:rPr>
              <w:t xml:space="preserve">abitats Regulations </w:t>
            </w:r>
            <w:r w:rsidRPr="3738152B">
              <w:rPr>
                <w:rFonts w:cs="Arial"/>
              </w:rPr>
              <w:t>Assessment</w:t>
            </w:r>
            <w:r w:rsidR="0096778F">
              <w:rPr>
                <w:rFonts w:cs="Arial"/>
              </w:rPr>
              <w:t xml:space="preserve"> and that Natural England has been </w:t>
            </w:r>
            <w:r w:rsidR="00CD5200">
              <w:rPr>
                <w:rFonts w:cs="Arial"/>
              </w:rPr>
              <w:t>advised</w:t>
            </w:r>
            <w:r w:rsidR="00A615AF">
              <w:rPr>
                <w:rFonts w:cs="Arial"/>
              </w:rPr>
              <w:t xml:space="preserve">.  </w:t>
            </w:r>
            <w:r w:rsidR="004930F9">
              <w:rPr>
                <w:rFonts w:cs="Arial"/>
              </w:rPr>
              <w:t>Discussions</w:t>
            </w:r>
            <w:r w:rsidR="00A615AF">
              <w:rPr>
                <w:rFonts w:cs="Arial"/>
              </w:rPr>
              <w:t xml:space="preserve"> </w:t>
            </w:r>
            <w:r w:rsidR="007438EC">
              <w:rPr>
                <w:rFonts w:cs="Arial"/>
              </w:rPr>
              <w:t>are ongoing to share more information to inform agreement</w:t>
            </w:r>
            <w:r w:rsidR="00F24C6D">
              <w:rPr>
                <w:rFonts w:cs="Arial"/>
              </w:rPr>
              <w:t xml:space="preserve"> on the</w:t>
            </w:r>
            <w:r w:rsidR="007438EC">
              <w:rPr>
                <w:rFonts w:cs="Arial"/>
              </w:rPr>
              <w:t xml:space="preserve"> survey appr</w:t>
            </w:r>
            <w:r w:rsidR="003A629B">
              <w:rPr>
                <w:rFonts w:cs="Arial"/>
              </w:rPr>
              <w:t>oa</w:t>
            </w:r>
            <w:r w:rsidR="007438EC">
              <w:rPr>
                <w:rFonts w:cs="Arial"/>
              </w:rPr>
              <w:t>ch</w:t>
            </w:r>
            <w:r w:rsidR="00AA18C7" w:rsidRPr="3738152B">
              <w:rPr>
                <w:rFonts w:cs="Arial"/>
              </w:rPr>
              <w:t xml:space="preserve">. </w:t>
            </w:r>
            <w:r w:rsidR="00437ABA" w:rsidRPr="3738152B">
              <w:rPr>
                <w:rFonts w:cs="Arial"/>
              </w:rPr>
              <w:t xml:space="preserve">The applicant was also </w:t>
            </w:r>
            <w:r w:rsidR="005709D3" w:rsidRPr="3738152B">
              <w:rPr>
                <w:rFonts w:cs="Arial"/>
              </w:rPr>
              <w:t>in discussions with Natural</w:t>
            </w:r>
            <w:r w:rsidR="00437ABA" w:rsidRPr="3738152B">
              <w:rPr>
                <w:rFonts w:cs="Arial"/>
              </w:rPr>
              <w:t xml:space="preserve"> England</w:t>
            </w:r>
            <w:r w:rsidR="005709D3" w:rsidRPr="3738152B">
              <w:rPr>
                <w:rFonts w:cs="Arial"/>
              </w:rPr>
              <w:t xml:space="preserve"> </w:t>
            </w:r>
            <w:r w:rsidR="00437ABA" w:rsidRPr="3738152B">
              <w:rPr>
                <w:rFonts w:cs="Arial"/>
              </w:rPr>
              <w:t>on soil sampling</w:t>
            </w:r>
            <w:r w:rsidR="00676998" w:rsidRPr="3738152B">
              <w:rPr>
                <w:rFonts w:cs="Arial"/>
              </w:rPr>
              <w:t xml:space="preserve"> </w:t>
            </w:r>
            <w:r w:rsidR="003B1188">
              <w:rPr>
                <w:rFonts w:cs="Arial"/>
              </w:rPr>
              <w:t>to inform the</w:t>
            </w:r>
            <w:r w:rsidR="003B1188" w:rsidRPr="3738152B">
              <w:rPr>
                <w:rFonts w:cs="Arial"/>
              </w:rPr>
              <w:t xml:space="preserve"> </w:t>
            </w:r>
            <w:r w:rsidR="007E36F6" w:rsidRPr="3738152B">
              <w:rPr>
                <w:rFonts w:cs="Arial"/>
              </w:rPr>
              <w:t>agricultural</w:t>
            </w:r>
            <w:r w:rsidR="00676998" w:rsidRPr="3738152B">
              <w:rPr>
                <w:rFonts w:cs="Arial"/>
              </w:rPr>
              <w:t xml:space="preserve"> land </w:t>
            </w:r>
            <w:r w:rsidR="003F4614" w:rsidRPr="3738152B">
              <w:rPr>
                <w:rFonts w:cs="Arial"/>
              </w:rPr>
              <w:t xml:space="preserve">classification </w:t>
            </w:r>
            <w:r w:rsidR="00676998" w:rsidRPr="3738152B">
              <w:rPr>
                <w:rFonts w:cs="Arial"/>
              </w:rPr>
              <w:t>assessment</w:t>
            </w:r>
            <w:r w:rsidR="005709D3" w:rsidRPr="3738152B">
              <w:rPr>
                <w:rFonts w:cs="Arial"/>
              </w:rPr>
              <w:t xml:space="preserve"> methodology, </w:t>
            </w:r>
            <w:r w:rsidR="00063915">
              <w:rPr>
                <w:rFonts w:cs="Arial"/>
              </w:rPr>
              <w:t>and</w:t>
            </w:r>
            <w:r w:rsidR="005709D3" w:rsidRPr="3738152B">
              <w:rPr>
                <w:rFonts w:cs="Arial"/>
              </w:rPr>
              <w:t xml:space="preserve"> its</w:t>
            </w:r>
            <w:r w:rsidR="007E36F6" w:rsidRPr="3738152B">
              <w:rPr>
                <w:rFonts w:cs="Arial"/>
              </w:rPr>
              <w:t xml:space="preserve"> </w:t>
            </w:r>
            <w:r w:rsidR="00F14725" w:rsidRPr="3738152B">
              <w:rPr>
                <w:rFonts w:cs="Arial"/>
              </w:rPr>
              <w:t>wintering bird survey methodology</w:t>
            </w:r>
            <w:r w:rsidR="00437ABA" w:rsidRPr="3738152B">
              <w:rPr>
                <w:rFonts w:cs="Arial"/>
              </w:rPr>
              <w:t xml:space="preserve">. </w:t>
            </w:r>
          </w:p>
          <w:p w14:paraId="019B1065" w14:textId="3A9D050E" w:rsidR="005108A5" w:rsidRDefault="00F21AB7" w:rsidP="3738152B">
            <w:pPr>
              <w:spacing w:before="120" w:after="120"/>
              <w:rPr>
                <w:rFonts w:eastAsia="Times New Roman" w:cs="Arial"/>
                <w:sz w:val="22"/>
                <w14:ligatures w14:val="standardContextual"/>
              </w:rPr>
            </w:pPr>
            <w:r>
              <w:rPr>
                <w:rFonts w:cs="Arial"/>
              </w:rPr>
              <w:t xml:space="preserve">The applicant </w:t>
            </w:r>
            <w:r w:rsidR="0047201A">
              <w:rPr>
                <w:rFonts w:cs="Arial"/>
              </w:rPr>
              <w:t>added</w:t>
            </w:r>
            <w:r>
              <w:rPr>
                <w:rFonts w:cs="Arial"/>
              </w:rPr>
              <w:t xml:space="preserve"> that Natural England </w:t>
            </w:r>
            <w:r w:rsidR="0047201A">
              <w:rPr>
                <w:rFonts w:cs="Arial"/>
              </w:rPr>
              <w:t xml:space="preserve">had attended and engaged </w:t>
            </w:r>
            <w:r>
              <w:rPr>
                <w:rFonts w:cs="Arial"/>
              </w:rPr>
              <w:t xml:space="preserve">with other stakeholders </w:t>
            </w:r>
            <w:r w:rsidR="00A022D4">
              <w:rPr>
                <w:rFonts w:cs="Arial"/>
              </w:rPr>
              <w:t xml:space="preserve">in the applicant’s workshops </w:t>
            </w:r>
            <w:r w:rsidR="0095056C">
              <w:rPr>
                <w:rFonts w:cs="Arial"/>
              </w:rPr>
              <w:t>on design, which took place prior to</w:t>
            </w:r>
            <w:r w:rsidR="00520515">
              <w:rPr>
                <w:rFonts w:cs="Arial"/>
              </w:rPr>
              <w:t xml:space="preserve"> </w:t>
            </w:r>
            <w:r w:rsidR="00AC094D">
              <w:rPr>
                <w:rFonts w:cs="Arial"/>
              </w:rPr>
              <w:t xml:space="preserve">carrying out </w:t>
            </w:r>
            <w:r w:rsidR="00520515">
              <w:rPr>
                <w:rFonts w:cs="Arial"/>
              </w:rPr>
              <w:t xml:space="preserve">its </w:t>
            </w:r>
            <w:r w:rsidR="00AC094D">
              <w:rPr>
                <w:rFonts w:cs="Arial"/>
              </w:rPr>
              <w:t xml:space="preserve">statutory consultation. </w:t>
            </w:r>
            <w:r w:rsidR="005108A5" w:rsidRPr="3738152B">
              <w:rPr>
                <w:rFonts w:eastAsia="Times New Roman" w:cs="Arial"/>
                <w:sz w:val="22"/>
                <w14:ligatures w14:val="standardContextual"/>
              </w:rPr>
              <w:t xml:space="preserve"> </w:t>
            </w:r>
          </w:p>
          <w:p w14:paraId="720797BD" w14:textId="53B2B862" w:rsidR="00063915" w:rsidRDefault="005108A5">
            <w:pPr>
              <w:spacing w:before="120" w:after="120"/>
              <w:rPr>
                <w:rFonts w:cs="Arial"/>
              </w:rPr>
            </w:pPr>
            <w:r>
              <w:rPr>
                <w:rFonts w:eastAsia="Times New Roman" w:cs="Arial"/>
                <w14:ligatures w14:val="standardContextual"/>
              </w:rPr>
              <w:t xml:space="preserve">The applicant </w:t>
            </w:r>
            <w:r w:rsidR="007812A4">
              <w:rPr>
                <w:rFonts w:eastAsia="Times New Roman" w:cs="Arial"/>
                <w14:ligatures w14:val="standardContextual"/>
              </w:rPr>
              <w:t xml:space="preserve">was also </w:t>
            </w:r>
            <w:r w:rsidR="001A37BA">
              <w:rPr>
                <w:rFonts w:eastAsia="Times New Roman" w:cs="Arial"/>
                <w14:ligatures w14:val="standardContextual"/>
              </w:rPr>
              <w:t>progressing a</w:t>
            </w:r>
            <w:r w:rsidR="00CF4F7E">
              <w:rPr>
                <w:rFonts w:eastAsia="Times New Roman" w:cs="Arial"/>
                <w14:ligatures w14:val="standardContextual"/>
              </w:rPr>
              <w:t xml:space="preserve"> </w:t>
            </w:r>
            <w:r w:rsidRPr="005108A5">
              <w:rPr>
                <w:rFonts w:cs="Arial"/>
              </w:rPr>
              <w:t>Transport Assessment</w:t>
            </w:r>
            <w:r w:rsidR="00CF4F7E">
              <w:rPr>
                <w:rFonts w:cs="Arial"/>
              </w:rPr>
              <w:t xml:space="preserve"> following feedback from National Highways</w:t>
            </w:r>
            <w:r w:rsidR="00D83506">
              <w:rPr>
                <w:rFonts w:cs="Arial"/>
              </w:rPr>
              <w:t xml:space="preserve">, </w:t>
            </w:r>
            <w:r w:rsidR="00212A7D">
              <w:rPr>
                <w:rFonts w:cs="Arial"/>
              </w:rPr>
              <w:t xml:space="preserve">and </w:t>
            </w:r>
            <w:r w:rsidR="000365D2">
              <w:rPr>
                <w:rFonts w:cs="Arial"/>
              </w:rPr>
              <w:t>underway with a</w:t>
            </w:r>
            <w:r w:rsidR="00D83506">
              <w:rPr>
                <w:rFonts w:cs="Arial"/>
              </w:rPr>
              <w:t xml:space="preserve">ssessments on </w:t>
            </w:r>
            <w:r w:rsidR="00A83981">
              <w:rPr>
                <w:rFonts w:cs="Arial"/>
              </w:rPr>
              <w:t xml:space="preserve">human health, </w:t>
            </w:r>
            <w:r w:rsidRPr="005108A5">
              <w:rPr>
                <w:rFonts w:cs="Arial"/>
              </w:rPr>
              <w:t>farm</w:t>
            </w:r>
            <w:r w:rsidR="00D83506">
              <w:rPr>
                <w:rFonts w:cs="Arial"/>
              </w:rPr>
              <w:t xml:space="preserve">ing, </w:t>
            </w:r>
            <w:r w:rsidRPr="005108A5">
              <w:rPr>
                <w:rFonts w:cs="Arial"/>
              </w:rPr>
              <w:t>fish</w:t>
            </w:r>
            <w:r w:rsidR="00D83506">
              <w:rPr>
                <w:rFonts w:cs="Arial"/>
              </w:rPr>
              <w:t xml:space="preserve">, </w:t>
            </w:r>
            <w:r w:rsidRPr="3738152B">
              <w:rPr>
                <w:rFonts w:cs="Arial"/>
              </w:rPr>
              <w:t>invertebrates</w:t>
            </w:r>
            <w:r w:rsidRPr="005108A5">
              <w:rPr>
                <w:rFonts w:cs="Arial"/>
              </w:rPr>
              <w:t xml:space="preserve"> </w:t>
            </w:r>
            <w:r w:rsidR="00D83506">
              <w:rPr>
                <w:rFonts w:cs="Arial"/>
              </w:rPr>
              <w:t xml:space="preserve">and </w:t>
            </w:r>
            <w:r w:rsidR="00212A7D" w:rsidRPr="005108A5">
              <w:rPr>
                <w:rFonts w:cs="Arial"/>
              </w:rPr>
              <w:t>E</w:t>
            </w:r>
            <w:r w:rsidR="00212A7D">
              <w:rPr>
                <w:rFonts w:cs="Arial"/>
              </w:rPr>
              <w:t>lectromagnetic</w:t>
            </w:r>
            <w:r w:rsidR="00A83981">
              <w:rPr>
                <w:rFonts w:cs="Arial"/>
              </w:rPr>
              <w:t xml:space="preserve"> </w:t>
            </w:r>
            <w:r w:rsidRPr="005108A5">
              <w:rPr>
                <w:rFonts w:cs="Arial"/>
              </w:rPr>
              <w:t>F</w:t>
            </w:r>
            <w:r w:rsidR="00A83981">
              <w:rPr>
                <w:rFonts w:cs="Arial"/>
              </w:rPr>
              <w:t>ield</w:t>
            </w:r>
            <w:r w:rsidR="000365D2">
              <w:rPr>
                <w:rFonts w:cs="Arial"/>
              </w:rPr>
              <w:t>s</w:t>
            </w:r>
            <w:r w:rsidRPr="005108A5">
              <w:rPr>
                <w:rFonts w:cs="Arial"/>
              </w:rPr>
              <w:t xml:space="preserve">. </w:t>
            </w:r>
          </w:p>
          <w:p w14:paraId="3110D04E" w14:textId="14FB5566" w:rsidR="003D732E" w:rsidRDefault="00253FD2">
            <w:pPr>
              <w:spacing w:before="120" w:after="120"/>
              <w:rPr>
                <w:rFonts w:cs="Arial"/>
              </w:rPr>
            </w:pPr>
            <w:r>
              <w:rPr>
                <w:rFonts w:cs="Arial"/>
              </w:rPr>
              <w:t xml:space="preserve">Discussions were also taking place </w:t>
            </w:r>
            <w:r w:rsidR="005108A5" w:rsidRPr="005108A5">
              <w:rPr>
                <w:rFonts w:cs="Arial"/>
              </w:rPr>
              <w:t xml:space="preserve">with North Yorkshire Council on </w:t>
            </w:r>
            <w:r>
              <w:rPr>
                <w:rFonts w:cs="Arial"/>
              </w:rPr>
              <w:t xml:space="preserve">matters such as </w:t>
            </w:r>
            <w:r w:rsidR="005108A5" w:rsidRPr="005108A5">
              <w:rPr>
                <w:rFonts w:cs="Arial"/>
              </w:rPr>
              <w:t>cumulative</w:t>
            </w:r>
            <w:r>
              <w:rPr>
                <w:rFonts w:cs="Arial"/>
              </w:rPr>
              <w:t xml:space="preserve"> effects, </w:t>
            </w:r>
            <w:r w:rsidR="005108A5" w:rsidRPr="005108A5">
              <w:rPr>
                <w:rFonts w:cs="Arial"/>
              </w:rPr>
              <w:t>construction management, L</w:t>
            </w:r>
            <w:r w:rsidR="00ED1D60">
              <w:rPr>
                <w:rFonts w:cs="Arial"/>
              </w:rPr>
              <w:t xml:space="preserve">andscape and </w:t>
            </w:r>
            <w:r w:rsidR="006A3450">
              <w:rPr>
                <w:rFonts w:cs="Arial"/>
              </w:rPr>
              <w:t xml:space="preserve">Visual </w:t>
            </w:r>
            <w:r w:rsidR="00984536">
              <w:rPr>
                <w:rFonts w:cs="Arial"/>
              </w:rPr>
              <w:t xml:space="preserve">Impact Assessment </w:t>
            </w:r>
            <w:r w:rsidR="001723A9">
              <w:rPr>
                <w:rFonts w:cs="Arial"/>
              </w:rPr>
              <w:t xml:space="preserve">(agreement of assessment </w:t>
            </w:r>
            <w:r w:rsidR="00984536">
              <w:rPr>
                <w:rFonts w:cs="Arial"/>
              </w:rPr>
              <w:t>viewpoints</w:t>
            </w:r>
            <w:r w:rsidR="001723A9">
              <w:rPr>
                <w:rFonts w:cs="Arial"/>
              </w:rPr>
              <w:t>)</w:t>
            </w:r>
            <w:r w:rsidR="00984536">
              <w:rPr>
                <w:rFonts w:cs="Arial"/>
              </w:rPr>
              <w:t xml:space="preserve">, </w:t>
            </w:r>
            <w:r w:rsidR="005108A5" w:rsidRPr="005108A5">
              <w:rPr>
                <w:rFonts w:cs="Arial"/>
              </w:rPr>
              <w:t xml:space="preserve">environmental health, </w:t>
            </w:r>
            <w:r w:rsidR="00FA0C8F">
              <w:rPr>
                <w:rFonts w:cs="Arial"/>
              </w:rPr>
              <w:t xml:space="preserve">population health, </w:t>
            </w:r>
            <w:r w:rsidR="005108A5" w:rsidRPr="005108A5">
              <w:rPr>
                <w:rFonts w:cs="Arial"/>
              </w:rPr>
              <w:t xml:space="preserve">archaeology, ecology, and proposals for </w:t>
            </w:r>
            <w:r>
              <w:rPr>
                <w:rFonts w:cs="Arial"/>
              </w:rPr>
              <w:t xml:space="preserve">potential </w:t>
            </w:r>
            <w:r w:rsidR="005108A5" w:rsidRPr="005108A5">
              <w:rPr>
                <w:rFonts w:cs="Arial"/>
              </w:rPr>
              <w:t>new</w:t>
            </w:r>
            <w:r w:rsidR="00DF4FAB">
              <w:rPr>
                <w:rFonts w:cs="Arial"/>
              </w:rPr>
              <w:t xml:space="preserve"> permissive</w:t>
            </w:r>
            <w:r w:rsidR="005108A5" w:rsidRPr="005108A5">
              <w:rPr>
                <w:rFonts w:cs="Arial"/>
              </w:rPr>
              <w:t xml:space="preserve"> paths </w:t>
            </w:r>
            <w:r w:rsidR="00DF4FAB">
              <w:rPr>
                <w:rFonts w:cs="Arial"/>
              </w:rPr>
              <w:t xml:space="preserve">and </w:t>
            </w:r>
            <w:r w:rsidR="00984536">
              <w:rPr>
                <w:rFonts w:cs="Arial"/>
              </w:rPr>
              <w:t>limited</w:t>
            </w:r>
            <w:r w:rsidR="005108A5" w:rsidRPr="005108A5">
              <w:rPr>
                <w:rFonts w:cs="Arial"/>
              </w:rPr>
              <w:t xml:space="preserve"> path diversions. </w:t>
            </w:r>
          </w:p>
          <w:p w14:paraId="0F63583B" w14:textId="0F82484B" w:rsidR="00977A26" w:rsidRDefault="00977A26">
            <w:pPr>
              <w:spacing w:before="120" w:after="120"/>
              <w:rPr>
                <w:rFonts w:cs="Arial"/>
              </w:rPr>
            </w:pPr>
            <w:r w:rsidRPr="3738152B">
              <w:rPr>
                <w:rFonts w:cs="Arial"/>
              </w:rPr>
              <w:t xml:space="preserve">The outcome to statutory consultation </w:t>
            </w:r>
            <w:r w:rsidR="00DF4FAB" w:rsidRPr="3738152B">
              <w:rPr>
                <w:rFonts w:cs="Arial"/>
              </w:rPr>
              <w:t>ha</w:t>
            </w:r>
            <w:r w:rsidR="00DF4FAB">
              <w:rPr>
                <w:rFonts w:cs="Arial"/>
              </w:rPr>
              <w:t>s</w:t>
            </w:r>
            <w:r w:rsidR="00DF4FAB" w:rsidRPr="3738152B">
              <w:rPr>
                <w:rFonts w:cs="Arial"/>
              </w:rPr>
              <w:t xml:space="preserve"> </w:t>
            </w:r>
            <w:r w:rsidRPr="3738152B">
              <w:rPr>
                <w:rFonts w:cs="Arial"/>
              </w:rPr>
              <w:t>narrowed</w:t>
            </w:r>
            <w:r w:rsidR="00983B8F" w:rsidRPr="3738152B">
              <w:rPr>
                <w:rFonts w:cs="Arial"/>
              </w:rPr>
              <w:t xml:space="preserve"> options on the cable corridor as well as identifying a potential need to carry out targeted consultation on </w:t>
            </w:r>
            <w:r w:rsidR="00F87D6C" w:rsidRPr="3738152B">
              <w:rPr>
                <w:rFonts w:cs="Arial"/>
              </w:rPr>
              <w:t xml:space="preserve">access points </w:t>
            </w:r>
            <w:r w:rsidR="00396E24" w:rsidRPr="3738152B">
              <w:rPr>
                <w:rFonts w:cs="Arial"/>
              </w:rPr>
              <w:t xml:space="preserve">and </w:t>
            </w:r>
            <w:r w:rsidR="00D30890">
              <w:rPr>
                <w:rFonts w:cs="Arial"/>
              </w:rPr>
              <w:t>the</w:t>
            </w:r>
            <w:r w:rsidR="00D30890" w:rsidRPr="3738152B">
              <w:rPr>
                <w:rFonts w:cs="Arial"/>
              </w:rPr>
              <w:t xml:space="preserve"> </w:t>
            </w:r>
            <w:r w:rsidR="00AD1566" w:rsidRPr="3738152B">
              <w:rPr>
                <w:rFonts w:cs="Arial"/>
              </w:rPr>
              <w:t xml:space="preserve">proposed </w:t>
            </w:r>
            <w:r w:rsidR="00F87D6C" w:rsidRPr="3738152B">
              <w:rPr>
                <w:rFonts w:cs="Arial"/>
              </w:rPr>
              <w:t>construction traffic</w:t>
            </w:r>
            <w:r w:rsidR="00396E24" w:rsidRPr="3738152B">
              <w:rPr>
                <w:rFonts w:cs="Arial"/>
              </w:rPr>
              <w:t xml:space="preserve"> management</w:t>
            </w:r>
            <w:r w:rsidR="00082A6C" w:rsidRPr="3738152B">
              <w:rPr>
                <w:rFonts w:cs="Arial"/>
              </w:rPr>
              <w:t xml:space="preserve"> approach</w:t>
            </w:r>
            <w:r w:rsidR="00F87D6C" w:rsidRPr="3738152B">
              <w:rPr>
                <w:rFonts w:cs="Arial"/>
              </w:rPr>
              <w:t xml:space="preserve">. </w:t>
            </w:r>
          </w:p>
        </w:tc>
      </w:tr>
      <w:tr w:rsidR="003D732E" w:rsidRPr="00295549" w14:paraId="6B8536E2" w14:textId="77777777" w:rsidTr="3738152B">
        <w:tc>
          <w:tcPr>
            <w:tcW w:w="2250" w:type="dxa"/>
          </w:tcPr>
          <w:p w14:paraId="4EECACE1" w14:textId="1E0F956E" w:rsidR="003D732E" w:rsidRPr="000B45E4" w:rsidRDefault="00BC0A6D" w:rsidP="3738152B">
            <w:pPr>
              <w:spacing w:before="120" w:after="120"/>
              <w:rPr>
                <w:rFonts w:cs="Arial"/>
              </w:rPr>
            </w:pPr>
            <w:r w:rsidRPr="3738152B">
              <w:rPr>
                <w:rFonts w:cs="Arial"/>
              </w:rPr>
              <w:t>Statutory Undertakers</w:t>
            </w:r>
          </w:p>
        </w:tc>
        <w:tc>
          <w:tcPr>
            <w:tcW w:w="6766" w:type="dxa"/>
          </w:tcPr>
          <w:p w14:paraId="68B10E79" w14:textId="55029A2F" w:rsidR="003D732E" w:rsidRDefault="00BC0A6D">
            <w:pPr>
              <w:spacing w:before="120" w:after="120"/>
              <w:rPr>
                <w:rFonts w:cs="Arial"/>
              </w:rPr>
            </w:pPr>
            <w:r w:rsidRPr="3738152B">
              <w:rPr>
                <w:rFonts w:cs="Arial"/>
              </w:rPr>
              <w:t xml:space="preserve">In answer to questions from the Inspectorate, the applicant said that it was </w:t>
            </w:r>
            <w:r w:rsidR="004200C0">
              <w:rPr>
                <w:rFonts w:cs="Arial"/>
              </w:rPr>
              <w:t>in the process of beginning</w:t>
            </w:r>
            <w:r w:rsidR="004200C0" w:rsidRPr="3738152B">
              <w:rPr>
                <w:rFonts w:cs="Arial"/>
              </w:rPr>
              <w:t xml:space="preserve"> </w:t>
            </w:r>
            <w:r w:rsidR="00A75F88" w:rsidRPr="3738152B">
              <w:rPr>
                <w:rFonts w:cs="Arial"/>
              </w:rPr>
              <w:t>discussions with various statutory undertakers on potential draft protective provisions</w:t>
            </w:r>
            <w:r w:rsidR="00CD7990" w:rsidRPr="3738152B">
              <w:rPr>
                <w:rFonts w:cs="Arial"/>
              </w:rPr>
              <w:t xml:space="preserve"> and had proposals </w:t>
            </w:r>
            <w:r w:rsidR="004200C0">
              <w:rPr>
                <w:rFonts w:cs="Arial"/>
              </w:rPr>
              <w:t>for the identified statutory undertakers that it would put to them</w:t>
            </w:r>
            <w:r w:rsidR="00A75F88" w:rsidRPr="3738152B">
              <w:rPr>
                <w:rFonts w:cs="Arial"/>
              </w:rPr>
              <w:t xml:space="preserve">. The Inspectorate </w:t>
            </w:r>
            <w:r w:rsidR="007A7632" w:rsidRPr="3738152B">
              <w:rPr>
                <w:rFonts w:cs="Arial"/>
              </w:rPr>
              <w:t>said</w:t>
            </w:r>
            <w:r w:rsidR="00A75F88" w:rsidRPr="3738152B">
              <w:rPr>
                <w:rFonts w:cs="Arial"/>
              </w:rPr>
              <w:t xml:space="preserve"> that </w:t>
            </w:r>
            <w:r w:rsidR="00CD7990" w:rsidRPr="3738152B">
              <w:rPr>
                <w:rFonts w:cs="Arial"/>
              </w:rPr>
              <w:t xml:space="preserve">any work </w:t>
            </w:r>
            <w:r w:rsidR="00082A6C" w:rsidRPr="3738152B">
              <w:rPr>
                <w:rFonts w:cs="Arial"/>
              </w:rPr>
              <w:t xml:space="preserve">the applicant could do </w:t>
            </w:r>
            <w:r w:rsidR="007A7632" w:rsidRPr="3738152B">
              <w:rPr>
                <w:rFonts w:cs="Arial"/>
              </w:rPr>
              <w:t xml:space="preserve">at the pre-application stage </w:t>
            </w:r>
            <w:r w:rsidR="00082A6C" w:rsidRPr="3738152B">
              <w:rPr>
                <w:rFonts w:cs="Arial"/>
              </w:rPr>
              <w:t xml:space="preserve">to progress and agree </w:t>
            </w:r>
            <w:r w:rsidR="007A7632" w:rsidRPr="3738152B">
              <w:rPr>
                <w:rFonts w:cs="Arial"/>
              </w:rPr>
              <w:t xml:space="preserve">draft </w:t>
            </w:r>
            <w:r w:rsidR="00A75F88" w:rsidRPr="3738152B">
              <w:rPr>
                <w:rFonts w:cs="Arial"/>
              </w:rPr>
              <w:t xml:space="preserve">protective provisions </w:t>
            </w:r>
            <w:r w:rsidR="007A7632" w:rsidRPr="3738152B">
              <w:rPr>
                <w:rFonts w:cs="Arial"/>
              </w:rPr>
              <w:t xml:space="preserve">would likely assist with a more efficient examination and reduce the number of questions an appointed Examining </w:t>
            </w:r>
            <w:r w:rsidR="00E9021B" w:rsidRPr="3738152B">
              <w:rPr>
                <w:rFonts w:cs="Arial"/>
              </w:rPr>
              <w:t>Authority</w:t>
            </w:r>
            <w:r w:rsidR="007A7632" w:rsidRPr="3738152B">
              <w:rPr>
                <w:rFonts w:cs="Arial"/>
              </w:rPr>
              <w:t xml:space="preserve"> </w:t>
            </w:r>
            <w:r w:rsidR="00082A6C" w:rsidRPr="3738152B">
              <w:rPr>
                <w:rFonts w:cs="Arial"/>
              </w:rPr>
              <w:t xml:space="preserve">may need to ask </w:t>
            </w:r>
            <w:r w:rsidR="007A7632" w:rsidRPr="3738152B">
              <w:rPr>
                <w:rFonts w:cs="Arial"/>
              </w:rPr>
              <w:t xml:space="preserve">on the topic. </w:t>
            </w:r>
          </w:p>
        </w:tc>
      </w:tr>
      <w:tr w:rsidR="00240940" w:rsidRPr="00295549" w14:paraId="6962C52F" w14:textId="77777777" w:rsidTr="3738152B">
        <w:tc>
          <w:tcPr>
            <w:tcW w:w="2250" w:type="dxa"/>
          </w:tcPr>
          <w:p w14:paraId="6DD2C22C" w14:textId="40CE6184" w:rsidR="00240940" w:rsidRPr="000B45E4" w:rsidRDefault="005C1C37">
            <w:pPr>
              <w:spacing w:before="120" w:after="120"/>
              <w:rPr>
                <w:rFonts w:cs="Arial"/>
                <w:szCs w:val="24"/>
              </w:rPr>
            </w:pPr>
            <w:r>
              <w:rPr>
                <w:rFonts w:cs="Arial"/>
                <w:szCs w:val="24"/>
              </w:rPr>
              <w:t>Issues Tracker</w:t>
            </w:r>
          </w:p>
        </w:tc>
        <w:tc>
          <w:tcPr>
            <w:tcW w:w="6766" w:type="dxa"/>
          </w:tcPr>
          <w:p w14:paraId="5781EC08" w14:textId="36870C5A" w:rsidR="002843A1" w:rsidRDefault="00611E86">
            <w:pPr>
              <w:spacing w:before="120" w:after="120"/>
              <w:rPr>
                <w:rFonts w:cs="Arial"/>
              </w:rPr>
            </w:pPr>
            <w:r w:rsidRPr="3738152B">
              <w:rPr>
                <w:rFonts w:cs="Arial"/>
              </w:rPr>
              <w:t xml:space="preserve">The applicant asked the Inspectorate how best to present issues in the submission documents while avoiding duplication. The applicant explained that they </w:t>
            </w:r>
            <w:r w:rsidR="002D3E94">
              <w:rPr>
                <w:rFonts w:cs="Arial"/>
              </w:rPr>
              <w:t xml:space="preserve">may </w:t>
            </w:r>
            <w:r w:rsidRPr="3738152B">
              <w:rPr>
                <w:rFonts w:cs="Arial"/>
              </w:rPr>
              <w:t xml:space="preserve">use the Statement of Common Ground (SoCG) alongside a Statement of Commonality to identify </w:t>
            </w:r>
            <w:r w:rsidR="007D1CD4" w:rsidRPr="3738152B">
              <w:rPr>
                <w:rFonts w:cs="Arial"/>
              </w:rPr>
              <w:t>main</w:t>
            </w:r>
            <w:r w:rsidRPr="3738152B">
              <w:rPr>
                <w:rFonts w:cs="Arial"/>
              </w:rPr>
              <w:t xml:space="preserve"> issues. The Inspectorate agreed </w:t>
            </w:r>
            <w:r w:rsidR="001D059E" w:rsidRPr="3738152B">
              <w:rPr>
                <w:rFonts w:cs="Arial"/>
              </w:rPr>
              <w:t xml:space="preserve">that this </w:t>
            </w:r>
            <w:r w:rsidR="006B046C" w:rsidRPr="3738152B">
              <w:rPr>
                <w:rFonts w:cs="Arial"/>
              </w:rPr>
              <w:t xml:space="preserve">seemed </w:t>
            </w:r>
            <w:r w:rsidR="001A37BA" w:rsidRPr="3738152B">
              <w:rPr>
                <w:rFonts w:cs="Arial"/>
              </w:rPr>
              <w:t>like a</w:t>
            </w:r>
            <w:r w:rsidR="001D059E" w:rsidRPr="3738152B">
              <w:rPr>
                <w:rFonts w:cs="Arial"/>
              </w:rPr>
              <w:t xml:space="preserve"> sensible </w:t>
            </w:r>
            <w:r w:rsidR="001D059E" w:rsidRPr="3738152B">
              <w:rPr>
                <w:rFonts w:cs="Arial"/>
              </w:rPr>
              <w:lastRenderedPageBreak/>
              <w:t xml:space="preserve">approach to avoid duplication </w:t>
            </w:r>
            <w:r w:rsidR="00523879" w:rsidRPr="3738152B">
              <w:rPr>
                <w:rFonts w:cs="Arial"/>
              </w:rPr>
              <w:t>and demonstrate how the project has progressed.</w:t>
            </w:r>
            <w:r w:rsidR="007D309D" w:rsidRPr="3738152B">
              <w:rPr>
                <w:rFonts w:cs="Arial"/>
              </w:rPr>
              <w:t xml:space="preserve"> </w:t>
            </w:r>
          </w:p>
          <w:p w14:paraId="49700453" w14:textId="280F503F" w:rsidR="00025368" w:rsidRDefault="007D309D">
            <w:pPr>
              <w:spacing w:before="120" w:after="120"/>
              <w:rPr>
                <w:rFonts w:cs="Arial"/>
              </w:rPr>
            </w:pPr>
            <w:r w:rsidRPr="3738152B">
              <w:rPr>
                <w:rFonts w:cs="Arial"/>
              </w:rPr>
              <w:t xml:space="preserve">The Inspectorate also advised that the applicant should provide high-level updates in its Programme Document </w:t>
            </w:r>
            <w:r w:rsidR="002843A1" w:rsidRPr="3738152B">
              <w:rPr>
                <w:rFonts w:cs="Arial"/>
              </w:rPr>
              <w:t xml:space="preserve">to capture any progress made on its assessment of the main issues and potential mitigation, along with any agreements with relevant statutory bodies on its proposed methodology and outputs. </w:t>
            </w:r>
            <w:r w:rsidR="003A18A5" w:rsidRPr="3738152B">
              <w:rPr>
                <w:rFonts w:cs="Arial"/>
              </w:rPr>
              <w:t xml:space="preserve">This will assist both the Planning Inspectorate and other parties with keeping </w:t>
            </w:r>
            <w:r w:rsidR="13BD7C8A" w:rsidRPr="3738152B">
              <w:rPr>
                <w:rFonts w:cs="Arial"/>
              </w:rPr>
              <w:t>up to date</w:t>
            </w:r>
            <w:r w:rsidR="003A18A5" w:rsidRPr="3738152B">
              <w:rPr>
                <w:rFonts w:cs="Arial"/>
              </w:rPr>
              <w:t xml:space="preserve"> on </w:t>
            </w:r>
            <w:r w:rsidR="00023018" w:rsidRPr="3738152B">
              <w:rPr>
                <w:rFonts w:cs="Arial"/>
              </w:rPr>
              <w:t xml:space="preserve">maturity of the proposed application. </w:t>
            </w:r>
          </w:p>
        </w:tc>
      </w:tr>
      <w:tr w:rsidR="00240940" w:rsidRPr="00295549" w14:paraId="0B4F24E9" w14:textId="77777777" w:rsidTr="3738152B">
        <w:tc>
          <w:tcPr>
            <w:tcW w:w="2250" w:type="dxa"/>
          </w:tcPr>
          <w:p w14:paraId="7BA2C3C7" w14:textId="27896085" w:rsidR="00240940" w:rsidRPr="000B45E4" w:rsidRDefault="005C1C37">
            <w:pPr>
              <w:spacing w:before="120" w:after="120"/>
              <w:rPr>
                <w:rFonts w:cs="Arial"/>
                <w:szCs w:val="24"/>
              </w:rPr>
            </w:pPr>
            <w:r>
              <w:rPr>
                <w:rFonts w:cs="Arial"/>
                <w:szCs w:val="24"/>
              </w:rPr>
              <w:lastRenderedPageBreak/>
              <w:t>S51 Advice</w:t>
            </w:r>
          </w:p>
        </w:tc>
        <w:tc>
          <w:tcPr>
            <w:tcW w:w="6766" w:type="dxa"/>
          </w:tcPr>
          <w:p w14:paraId="2E3D9378" w14:textId="79D4062A" w:rsidR="00240940" w:rsidRDefault="00367E5C">
            <w:pPr>
              <w:spacing w:before="120" w:after="120"/>
              <w:rPr>
                <w:rFonts w:cs="Arial"/>
              </w:rPr>
            </w:pPr>
            <w:r w:rsidRPr="00367E5C">
              <w:rPr>
                <w:rFonts w:cs="Arial"/>
              </w:rPr>
              <w:t>The Inspectorate advised the applicant that if there is any specific s51 advice they would like covered at the next meeting, they should notify the Inspectorate in advance by email. This would allow sufficient time for the Inspectorate to provide a well</w:t>
            </w:r>
            <w:r w:rsidR="00880C21">
              <w:rPr>
                <w:rFonts w:cs="Arial"/>
              </w:rPr>
              <w:t>-</w:t>
            </w:r>
            <w:r w:rsidRPr="00367E5C">
              <w:rPr>
                <w:rFonts w:cs="Arial"/>
              </w:rPr>
              <w:t>informed response.</w:t>
            </w:r>
          </w:p>
        </w:tc>
      </w:tr>
      <w:tr w:rsidR="00240940" w:rsidRPr="00295549" w14:paraId="7275A717" w14:textId="77777777" w:rsidTr="3738152B">
        <w:tc>
          <w:tcPr>
            <w:tcW w:w="2250" w:type="dxa"/>
            <w:tcBorders>
              <w:bottom w:val="single" w:sz="4" w:space="0" w:color="auto"/>
            </w:tcBorders>
          </w:tcPr>
          <w:p w14:paraId="18018D56" w14:textId="43BAED34" w:rsidR="00240940" w:rsidRPr="000B45E4" w:rsidRDefault="00551CFA" w:rsidP="3738152B">
            <w:pPr>
              <w:spacing w:before="120" w:after="120"/>
              <w:rPr>
                <w:rFonts w:cs="Arial"/>
              </w:rPr>
            </w:pPr>
            <w:r w:rsidRPr="3738152B">
              <w:rPr>
                <w:rFonts w:cs="Arial"/>
              </w:rPr>
              <w:t>A</w:t>
            </w:r>
            <w:r w:rsidR="006B046C" w:rsidRPr="3738152B">
              <w:rPr>
                <w:rFonts w:cs="Arial"/>
              </w:rPr>
              <w:t>deq</w:t>
            </w:r>
            <w:r w:rsidR="00F24959" w:rsidRPr="3738152B">
              <w:rPr>
                <w:rFonts w:cs="Arial"/>
              </w:rPr>
              <w:t>uacy of Consultation Milestone (A</w:t>
            </w:r>
            <w:r w:rsidRPr="3738152B">
              <w:rPr>
                <w:rFonts w:cs="Arial"/>
              </w:rPr>
              <w:t>OCM</w:t>
            </w:r>
            <w:r w:rsidR="00F24959" w:rsidRPr="3738152B">
              <w:rPr>
                <w:rFonts w:cs="Arial"/>
              </w:rPr>
              <w:t>)</w:t>
            </w:r>
          </w:p>
        </w:tc>
        <w:tc>
          <w:tcPr>
            <w:tcW w:w="6766" w:type="dxa"/>
            <w:tcBorders>
              <w:bottom w:val="single" w:sz="4" w:space="0" w:color="auto"/>
            </w:tcBorders>
          </w:tcPr>
          <w:p w14:paraId="0BB0022E" w14:textId="70F29819" w:rsidR="00450FB2" w:rsidRDefault="004726DC">
            <w:pPr>
              <w:spacing w:before="120" w:after="120"/>
              <w:rPr>
                <w:rFonts w:cs="Arial"/>
              </w:rPr>
            </w:pPr>
            <w:r w:rsidRPr="3738152B">
              <w:rPr>
                <w:rFonts w:cs="Arial"/>
              </w:rPr>
              <w:t xml:space="preserve">The Inspectorate explained that the AOCM </w:t>
            </w:r>
            <w:r w:rsidR="00023018" w:rsidRPr="3738152B">
              <w:rPr>
                <w:rFonts w:cs="Arial"/>
              </w:rPr>
              <w:t xml:space="preserve">statement </w:t>
            </w:r>
            <w:r w:rsidRPr="3738152B">
              <w:rPr>
                <w:rFonts w:cs="Arial"/>
              </w:rPr>
              <w:t xml:space="preserve">is usually </w:t>
            </w:r>
            <w:r w:rsidR="61859A92" w:rsidRPr="3738152B">
              <w:rPr>
                <w:rFonts w:cs="Arial"/>
              </w:rPr>
              <w:t>submitted three</w:t>
            </w:r>
            <w:r w:rsidRPr="3738152B">
              <w:rPr>
                <w:rFonts w:cs="Arial"/>
              </w:rPr>
              <w:t xml:space="preserve"> months before </w:t>
            </w:r>
            <w:r w:rsidR="00023018" w:rsidRPr="3738152B">
              <w:rPr>
                <w:rFonts w:cs="Arial"/>
              </w:rPr>
              <w:t xml:space="preserve">the application is </w:t>
            </w:r>
            <w:r w:rsidR="00534755" w:rsidRPr="3738152B">
              <w:rPr>
                <w:rFonts w:cs="Arial"/>
              </w:rPr>
              <w:t xml:space="preserve">made, in line with the government’s pre-application guidance. </w:t>
            </w:r>
            <w:r w:rsidR="00924CC1" w:rsidRPr="3738152B">
              <w:rPr>
                <w:rFonts w:cs="Arial"/>
              </w:rPr>
              <w:t xml:space="preserve">However, if a council is unable to respond within that </w:t>
            </w:r>
            <w:r w:rsidR="395DA92D" w:rsidRPr="3738152B">
              <w:rPr>
                <w:rFonts w:cs="Arial"/>
              </w:rPr>
              <w:t>timeframe,</w:t>
            </w:r>
            <w:r w:rsidR="00924CC1" w:rsidRPr="3738152B">
              <w:rPr>
                <w:rFonts w:cs="Arial"/>
              </w:rPr>
              <w:t xml:space="preserve"> the </w:t>
            </w:r>
            <w:r w:rsidRPr="3738152B">
              <w:rPr>
                <w:rFonts w:cs="Arial"/>
              </w:rPr>
              <w:t>three-month</w:t>
            </w:r>
            <w:r w:rsidR="00924CC1" w:rsidRPr="3738152B">
              <w:rPr>
                <w:rFonts w:cs="Arial"/>
              </w:rPr>
              <w:t xml:space="preserve"> target can be flexible. </w:t>
            </w:r>
          </w:p>
          <w:p w14:paraId="53B0F985" w14:textId="05562DB8" w:rsidR="00924CC1" w:rsidRDefault="00924CC1">
            <w:pPr>
              <w:spacing w:before="120" w:after="120"/>
              <w:rPr>
                <w:rFonts w:cs="Arial"/>
              </w:rPr>
            </w:pPr>
            <w:r w:rsidRPr="3738152B">
              <w:rPr>
                <w:rFonts w:cs="Arial"/>
              </w:rPr>
              <w:t xml:space="preserve">The Inspectorate </w:t>
            </w:r>
            <w:r w:rsidR="001A37BA" w:rsidRPr="3738152B">
              <w:rPr>
                <w:rFonts w:cs="Arial"/>
              </w:rPr>
              <w:t>stated that</w:t>
            </w:r>
            <w:r w:rsidRPr="3738152B">
              <w:rPr>
                <w:rFonts w:cs="Arial"/>
              </w:rPr>
              <w:t xml:space="preserve"> it is more important to receive the applicant’s statement </w:t>
            </w:r>
            <w:r w:rsidR="00F24959" w:rsidRPr="3738152B">
              <w:rPr>
                <w:rFonts w:cs="Arial"/>
              </w:rPr>
              <w:t xml:space="preserve">with the council(s) views on </w:t>
            </w:r>
            <w:r w:rsidR="00534755" w:rsidRPr="3738152B">
              <w:rPr>
                <w:rFonts w:cs="Arial"/>
              </w:rPr>
              <w:t xml:space="preserve">the adequacy of </w:t>
            </w:r>
            <w:r w:rsidR="00F24959" w:rsidRPr="3738152B">
              <w:rPr>
                <w:rFonts w:cs="Arial"/>
              </w:rPr>
              <w:t xml:space="preserve">consultation </w:t>
            </w:r>
            <w:r w:rsidR="00534755" w:rsidRPr="3738152B">
              <w:rPr>
                <w:rFonts w:cs="Arial"/>
              </w:rPr>
              <w:t xml:space="preserve">at that point, </w:t>
            </w:r>
            <w:r w:rsidR="000E3625" w:rsidRPr="3738152B">
              <w:rPr>
                <w:rFonts w:cs="Arial"/>
              </w:rPr>
              <w:t xml:space="preserve">to </w:t>
            </w:r>
            <w:r w:rsidR="00534755" w:rsidRPr="3738152B">
              <w:rPr>
                <w:rFonts w:cs="Arial"/>
              </w:rPr>
              <w:t>understand</w:t>
            </w:r>
            <w:r w:rsidR="000E3625" w:rsidRPr="3738152B">
              <w:rPr>
                <w:rFonts w:cs="Arial"/>
              </w:rPr>
              <w:t xml:space="preserve"> if </w:t>
            </w:r>
            <w:r w:rsidR="00534755" w:rsidRPr="3738152B">
              <w:rPr>
                <w:rFonts w:cs="Arial"/>
              </w:rPr>
              <w:t>the project is “seriously adrift” (using the government’s terminology)</w:t>
            </w:r>
            <w:r w:rsidR="003365CB" w:rsidRPr="3738152B">
              <w:rPr>
                <w:rFonts w:cs="Arial"/>
              </w:rPr>
              <w:t xml:space="preserve">, requiring </w:t>
            </w:r>
            <w:r w:rsidR="000E3625" w:rsidRPr="3738152B">
              <w:rPr>
                <w:rFonts w:cs="Arial"/>
              </w:rPr>
              <w:t>any additional targeted consultatio</w:t>
            </w:r>
            <w:r w:rsidR="003365CB" w:rsidRPr="3738152B">
              <w:rPr>
                <w:rFonts w:cs="Arial"/>
              </w:rPr>
              <w:t xml:space="preserve">n </w:t>
            </w:r>
            <w:r w:rsidR="00450FB2" w:rsidRPr="3738152B">
              <w:rPr>
                <w:rFonts w:cs="Arial"/>
              </w:rPr>
              <w:t xml:space="preserve">or further assessment work to enable </w:t>
            </w:r>
            <w:r w:rsidR="000E3625" w:rsidRPr="3738152B">
              <w:rPr>
                <w:rFonts w:cs="Arial"/>
              </w:rPr>
              <w:t xml:space="preserve">the application </w:t>
            </w:r>
            <w:r w:rsidR="00450FB2" w:rsidRPr="3738152B">
              <w:rPr>
                <w:rFonts w:cs="Arial"/>
              </w:rPr>
              <w:t>to pass acceptance</w:t>
            </w:r>
            <w:r w:rsidR="003365CB" w:rsidRPr="3738152B">
              <w:rPr>
                <w:rFonts w:cs="Arial"/>
              </w:rPr>
              <w:t xml:space="preserve">. </w:t>
            </w:r>
            <w:r w:rsidRPr="3738152B">
              <w:rPr>
                <w:rFonts w:cs="Arial"/>
              </w:rPr>
              <w:t xml:space="preserve"> </w:t>
            </w:r>
          </w:p>
          <w:p w14:paraId="0E97D93D" w14:textId="51E801B4" w:rsidR="00CA1EDA" w:rsidRDefault="00924CC1">
            <w:pPr>
              <w:spacing w:before="120" w:after="120"/>
              <w:rPr>
                <w:rFonts w:cs="Arial"/>
              </w:rPr>
            </w:pPr>
            <w:r w:rsidRPr="3738152B">
              <w:rPr>
                <w:rFonts w:cs="Arial"/>
              </w:rPr>
              <w:t>The Inspectorate also highlighted that previous AOCM</w:t>
            </w:r>
            <w:r w:rsidR="001475C6" w:rsidRPr="3738152B">
              <w:rPr>
                <w:rFonts w:cs="Arial"/>
              </w:rPr>
              <w:t xml:space="preserve"> statement</w:t>
            </w:r>
            <w:r w:rsidRPr="3738152B">
              <w:rPr>
                <w:rFonts w:cs="Arial"/>
              </w:rPr>
              <w:t>s, along with associated advice and feedback, are available to view on its website.</w:t>
            </w:r>
          </w:p>
        </w:tc>
      </w:tr>
    </w:tbl>
    <w:p w14:paraId="695E70BA" w14:textId="77777777" w:rsidR="005C1C37" w:rsidRDefault="005C1C37" w:rsidP="00BB16A0"/>
    <w:p w14:paraId="24FB3785" w14:textId="77777777" w:rsidR="005B4DA1" w:rsidRDefault="005B4DA1" w:rsidP="00BB16A0"/>
    <w:p w14:paraId="5A3D4CF7" w14:textId="77777777" w:rsidR="005B4DA1" w:rsidRDefault="005B4DA1" w:rsidP="00BB16A0"/>
    <w:p w14:paraId="3455D02D" w14:textId="77777777" w:rsidR="005B4DA1" w:rsidRDefault="005B4DA1" w:rsidP="00BB16A0"/>
    <w:p w14:paraId="7876B05A" w14:textId="77777777" w:rsidR="005B4DA1" w:rsidRDefault="005B4DA1" w:rsidP="00BB16A0"/>
    <w:p w14:paraId="66E94A37" w14:textId="77777777" w:rsidR="005B4DA1" w:rsidRDefault="005B4DA1" w:rsidP="00BB16A0"/>
    <w:p w14:paraId="53826E26" w14:textId="77777777" w:rsidR="005B4DA1" w:rsidRDefault="005B4DA1" w:rsidP="00BB16A0"/>
    <w:p w14:paraId="2044E710" w14:textId="77777777" w:rsidR="005B4DA1" w:rsidRDefault="005B4DA1" w:rsidP="00BB16A0"/>
    <w:p w14:paraId="3EF36E42" w14:textId="77777777" w:rsidR="005B4DA1" w:rsidRDefault="005B4DA1" w:rsidP="00BB16A0"/>
    <w:p w14:paraId="072249A4" w14:textId="77777777" w:rsidR="005B4DA1" w:rsidRDefault="005B4DA1" w:rsidP="00BB16A0"/>
    <w:p w14:paraId="5FA0D604" w14:textId="77777777" w:rsidR="005B4DA1" w:rsidRDefault="005B4DA1" w:rsidP="00BB16A0"/>
    <w:p w14:paraId="6F242FF2" w14:textId="77777777" w:rsidR="005B4DA1" w:rsidRDefault="005B4DA1" w:rsidP="00BB16A0"/>
    <w:p w14:paraId="54174F14" w14:textId="77777777" w:rsidR="005B4DA1" w:rsidRDefault="005B4DA1" w:rsidP="00BB16A0"/>
    <w:p w14:paraId="7A20F184" w14:textId="77777777" w:rsidR="005B4DA1" w:rsidRDefault="005B4DA1" w:rsidP="00BB16A0"/>
    <w:p w14:paraId="5747DEEE" w14:textId="77777777" w:rsidR="005B4DA1" w:rsidRDefault="005B4DA1" w:rsidP="00BB16A0"/>
    <w:tbl>
      <w:tblPr>
        <w:tblStyle w:val="TableGrid"/>
        <w:tblW w:w="9016" w:type="dxa"/>
        <w:tblCellMar>
          <w:top w:w="57" w:type="dxa"/>
          <w:bottom w:w="57" w:type="dxa"/>
        </w:tblCellMar>
        <w:tblLook w:val="04A0" w:firstRow="1" w:lastRow="0" w:firstColumn="1" w:lastColumn="0" w:noHBand="0" w:noVBand="1"/>
      </w:tblPr>
      <w:tblGrid>
        <w:gridCol w:w="2250"/>
        <w:gridCol w:w="6766"/>
      </w:tblGrid>
      <w:tr w:rsidR="005B4DA1" w:rsidRPr="00295549" w14:paraId="0414D883" w14:textId="77777777" w:rsidTr="5C449E6C">
        <w:tc>
          <w:tcPr>
            <w:tcW w:w="2250" w:type="dxa"/>
            <w:tcBorders>
              <w:bottom w:val="single" w:sz="4" w:space="0" w:color="auto"/>
            </w:tcBorders>
            <w:shd w:val="clear" w:color="auto" w:fill="00958F"/>
          </w:tcPr>
          <w:p w14:paraId="2DBB3717" w14:textId="77777777" w:rsidR="005B4DA1" w:rsidRPr="00295549" w:rsidRDefault="005B4DA1">
            <w:pPr>
              <w:spacing w:before="120" w:after="120"/>
              <w:rPr>
                <w:rFonts w:cs="Arial"/>
                <w:b/>
                <w:bCs/>
                <w:szCs w:val="24"/>
              </w:rPr>
            </w:pPr>
            <w:r w:rsidRPr="00295549">
              <w:rPr>
                <w:rFonts w:cs="Arial"/>
                <w:b/>
                <w:bCs/>
                <w:szCs w:val="24"/>
              </w:rPr>
              <w:lastRenderedPageBreak/>
              <w:t>Topic</w:t>
            </w:r>
          </w:p>
        </w:tc>
        <w:tc>
          <w:tcPr>
            <w:tcW w:w="6766" w:type="dxa"/>
            <w:tcBorders>
              <w:bottom w:val="single" w:sz="4" w:space="0" w:color="auto"/>
            </w:tcBorders>
            <w:shd w:val="clear" w:color="auto" w:fill="00958F"/>
          </w:tcPr>
          <w:p w14:paraId="023D488C" w14:textId="74A25402" w:rsidR="005B4DA1" w:rsidRPr="00295549" w:rsidRDefault="005B4DA1">
            <w:pPr>
              <w:spacing w:before="120" w:after="120"/>
              <w:rPr>
                <w:rFonts w:cs="Arial"/>
                <w:b/>
                <w:bCs/>
                <w:szCs w:val="24"/>
              </w:rPr>
            </w:pPr>
            <w:bookmarkStart w:id="3" w:name="PUM3"/>
            <w:r w:rsidRPr="00295549">
              <w:rPr>
                <w:rFonts w:cs="Arial"/>
                <w:b/>
                <w:bCs/>
                <w:szCs w:val="24"/>
              </w:rPr>
              <w:t xml:space="preserve">Meeting date: </w:t>
            </w:r>
            <w:r w:rsidR="0039299E">
              <w:rPr>
                <w:rFonts w:cs="Arial"/>
                <w:b/>
                <w:bCs/>
                <w:szCs w:val="24"/>
              </w:rPr>
              <w:t>17 November</w:t>
            </w:r>
            <w:r>
              <w:rPr>
                <w:rFonts w:cs="Arial"/>
                <w:b/>
                <w:bCs/>
                <w:szCs w:val="24"/>
              </w:rPr>
              <w:t xml:space="preserve"> 2025</w:t>
            </w:r>
            <w:bookmarkEnd w:id="3"/>
          </w:p>
        </w:tc>
      </w:tr>
      <w:tr w:rsidR="005B4DA1" w14:paraId="2148398E" w14:textId="77777777" w:rsidTr="5C449E6C">
        <w:tc>
          <w:tcPr>
            <w:tcW w:w="2250" w:type="dxa"/>
          </w:tcPr>
          <w:p w14:paraId="2EC2CF2B" w14:textId="4D3164ED" w:rsidR="005B4DA1" w:rsidRPr="000B45E4" w:rsidRDefault="00BD344E">
            <w:pPr>
              <w:spacing w:before="120" w:after="120"/>
              <w:rPr>
                <w:rFonts w:cs="Arial"/>
              </w:rPr>
            </w:pPr>
            <w:r>
              <w:rPr>
                <w:rFonts w:cs="Arial"/>
              </w:rPr>
              <w:t>Engagement Update</w:t>
            </w:r>
          </w:p>
        </w:tc>
        <w:tc>
          <w:tcPr>
            <w:tcW w:w="6766" w:type="dxa"/>
          </w:tcPr>
          <w:p w14:paraId="658ADECA" w14:textId="03CAE005" w:rsidR="00186DD8" w:rsidRDefault="00C94833">
            <w:pPr>
              <w:spacing w:before="120" w:after="120"/>
              <w:rPr>
                <w:rFonts w:cs="Arial"/>
              </w:rPr>
            </w:pPr>
            <w:r w:rsidRPr="5C449E6C">
              <w:rPr>
                <w:rFonts w:cs="Arial"/>
              </w:rPr>
              <w:t xml:space="preserve">The Inspectorate advised the applicant that it would not </w:t>
            </w:r>
            <w:r w:rsidR="00216128" w:rsidRPr="5C449E6C">
              <w:rPr>
                <w:rFonts w:cs="Arial"/>
              </w:rPr>
              <w:t xml:space="preserve">need to </w:t>
            </w:r>
            <w:r w:rsidRPr="5C449E6C">
              <w:rPr>
                <w:rFonts w:cs="Arial"/>
              </w:rPr>
              <w:t xml:space="preserve">request evidence of voluntary agreements with landowners </w:t>
            </w:r>
            <w:r w:rsidR="0000548F" w:rsidRPr="5C449E6C">
              <w:rPr>
                <w:rFonts w:cs="Arial"/>
              </w:rPr>
              <w:t xml:space="preserve">in relation to compulsory acquisition </w:t>
            </w:r>
            <w:r w:rsidR="00216128" w:rsidRPr="5C449E6C">
              <w:rPr>
                <w:rFonts w:cs="Arial"/>
              </w:rPr>
              <w:t xml:space="preserve">matters </w:t>
            </w:r>
            <w:r w:rsidRPr="5C449E6C">
              <w:rPr>
                <w:rFonts w:cs="Arial"/>
              </w:rPr>
              <w:t>at th</w:t>
            </w:r>
            <w:r w:rsidR="007F2148" w:rsidRPr="5C449E6C">
              <w:rPr>
                <w:rFonts w:cs="Arial"/>
              </w:rPr>
              <w:t xml:space="preserve">e pre-application stage, as this can likely wait until the submission of the </w:t>
            </w:r>
            <w:r w:rsidR="00B6041C" w:rsidRPr="5C449E6C">
              <w:rPr>
                <w:rFonts w:cs="Arial"/>
              </w:rPr>
              <w:t xml:space="preserve">DCO </w:t>
            </w:r>
            <w:r w:rsidR="007F2148" w:rsidRPr="5C449E6C">
              <w:rPr>
                <w:rFonts w:cs="Arial"/>
              </w:rPr>
              <w:t xml:space="preserve">application and the </w:t>
            </w:r>
            <w:r w:rsidR="00B6041C" w:rsidRPr="5C449E6C">
              <w:rPr>
                <w:rFonts w:cs="Arial"/>
              </w:rPr>
              <w:t xml:space="preserve">type of </w:t>
            </w:r>
            <w:r w:rsidR="007F2148" w:rsidRPr="5C449E6C">
              <w:rPr>
                <w:rFonts w:cs="Arial"/>
              </w:rPr>
              <w:t xml:space="preserve">evidence </w:t>
            </w:r>
            <w:r w:rsidR="00B6041C" w:rsidRPr="5C449E6C">
              <w:rPr>
                <w:rFonts w:cs="Arial"/>
              </w:rPr>
              <w:t xml:space="preserve">that may be </w:t>
            </w:r>
            <w:r w:rsidR="007F2148" w:rsidRPr="5C449E6C">
              <w:rPr>
                <w:rFonts w:cs="Arial"/>
              </w:rPr>
              <w:t xml:space="preserve">requested to justify compulsory acquisition </w:t>
            </w:r>
            <w:r w:rsidR="00B6041C" w:rsidRPr="5C449E6C">
              <w:rPr>
                <w:rFonts w:cs="Arial"/>
              </w:rPr>
              <w:t xml:space="preserve">during </w:t>
            </w:r>
            <w:r w:rsidR="007F2148" w:rsidRPr="5C449E6C">
              <w:rPr>
                <w:rFonts w:cs="Arial"/>
              </w:rPr>
              <w:t xml:space="preserve">examination. </w:t>
            </w:r>
            <w:r w:rsidRPr="5C449E6C">
              <w:rPr>
                <w:rFonts w:cs="Arial"/>
              </w:rPr>
              <w:t xml:space="preserve"> The Inspectorate explained that it is, however, helpful to understand the extent of compulsory acquisition and to be informed of any agreements reached in principle, as this allows the Inspectorate to plan its resources appropriately</w:t>
            </w:r>
            <w:r w:rsidR="005A6C06" w:rsidRPr="5C449E6C">
              <w:rPr>
                <w:rFonts w:cs="Arial"/>
              </w:rPr>
              <w:t xml:space="preserve"> and to target its advice during the pre-application stage</w:t>
            </w:r>
            <w:r w:rsidRPr="5C449E6C">
              <w:rPr>
                <w:rFonts w:cs="Arial"/>
              </w:rPr>
              <w:t>.</w:t>
            </w:r>
            <w:r w:rsidR="0045509E" w:rsidRPr="5C449E6C">
              <w:rPr>
                <w:rFonts w:cs="Arial"/>
              </w:rPr>
              <w:t xml:space="preserve"> </w:t>
            </w:r>
          </w:p>
          <w:p w14:paraId="12533014" w14:textId="77777777" w:rsidR="005B4DA1" w:rsidRDefault="0045509E">
            <w:pPr>
              <w:spacing w:before="120" w:after="120"/>
              <w:rPr>
                <w:rFonts w:cs="Arial"/>
              </w:rPr>
            </w:pPr>
            <w:r w:rsidRPr="5C449E6C">
              <w:rPr>
                <w:rFonts w:cs="Arial"/>
              </w:rPr>
              <w:t>Under the primary service features at pre-application, the updated 2024 Pre-application Prospectus sets out that applicants are asked to provide</w:t>
            </w:r>
            <w:r w:rsidR="00E75D2B" w:rsidRPr="5C449E6C">
              <w:rPr>
                <w:rFonts w:cs="Arial"/>
              </w:rPr>
              <w:t xml:space="preserve"> a Land and Rights Nego</w:t>
            </w:r>
            <w:r w:rsidR="006023D2" w:rsidRPr="5C449E6C">
              <w:rPr>
                <w:rFonts w:cs="Arial"/>
              </w:rPr>
              <w:t xml:space="preserve">tiations Tracker for this purpose, to consolidate the status of land and rights negotiations </w:t>
            </w:r>
            <w:r w:rsidR="00186DD8" w:rsidRPr="5C449E6C">
              <w:rPr>
                <w:rFonts w:cs="Arial"/>
              </w:rPr>
              <w:t xml:space="preserve">to enable the Inspectorate to understand the </w:t>
            </w:r>
            <w:r w:rsidR="00EA6FD6" w:rsidRPr="5C449E6C">
              <w:rPr>
                <w:rFonts w:cs="Arial"/>
              </w:rPr>
              <w:t xml:space="preserve">extent of these </w:t>
            </w:r>
            <w:r w:rsidR="00186DD8" w:rsidRPr="5C449E6C">
              <w:rPr>
                <w:rFonts w:cs="Arial"/>
              </w:rPr>
              <w:t>issues arising from the proposed development.</w:t>
            </w:r>
            <w:r w:rsidR="00CB0840" w:rsidRPr="5C449E6C">
              <w:rPr>
                <w:rFonts w:cs="Arial"/>
              </w:rPr>
              <w:t xml:space="preserve"> The Land and Rights Tracker included in the Prospectus </w:t>
            </w:r>
            <w:r w:rsidR="00D220F5" w:rsidRPr="5C449E6C">
              <w:rPr>
                <w:rFonts w:cs="Arial"/>
              </w:rPr>
              <w:t xml:space="preserve">sets out the </w:t>
            </w:r>
            <w:r w:rsidR="00CA024E" w:rsidRPr="5C449E6C">
              <w:rPr>
                <w:rFonts w:cs="Arial"/>
              </w:rPr>
              <w:t xml:space="preserve">typical </w:t>
            </w:r>
            <w:r w:rsidR="00D220F5" w:rsidRPr="5C449E6C">
              <w:rPr>
                <w:rFonts w:cs="Arial"/>
              </w:rPr>
              <w:t xml:space="preserve">format </w:t>
            </w:r>
            <w:r w:rsidR="00D87BAF" w:rsidRPr="5C449E6C">
              <w:rPr>
                <w:rFonts w:cs="Arial"/>
              </w:rPr>
              <w:t>and type of</w:t>
            </w:r>
            <w:r w:rsidR="00CA024E" w:rsidRPr="5C449E6C">
              <w:rPr>
                <w:rFonts w:cs="Arial"/>
              </w:rPr>
              <w:t xml:space="preserve"> information</w:t>
            </w:r>
            <w:r w:rsidR="00D87BAF" w:rsidRPr="5C449E6C">
              <w:rPr>
                <w:rFonts w:cs="Arial"/>
              </w:rPr>
              <w:t xml:space="preserve"> that is requested to be shared</w:t>
            </w:r>
            <w:r w:rsidR="00CA024E" w:rsidRPr="5C449E6C">
              <w:rPr>
                <w:rFonts w:cs="Arial"/>
              </w:rPr>
              <w:t>.</w:t>
            </w:r>
            <w:r w:rsidR="00D87BAF" w:rsidRPr="5C449E6C">
              <w:rPr>
                <w:rFonts w:cs="Arial"/>
              </w:rPr>
              <w:t xml:space="preserve"> Given that the application is due to be submitted early next year, this information is now likely to inform </w:t>
            </w:r>
            <w:r w:rsidR="00356BD5" w:rsidRPr="5C449E6C">
              <w:rPr>
                <w:rFonts w:cs="Arial"/>
              </w:rPr>
              <w:t>the required information to be submitted with the application</w:t>
            </w:r>
            <w:r w:rsidR="00203A20" w:rsidRPr="5C449E6C">
              <w:rPr>
                <w:rFonts w:cs="Arial"/>
              </w:rPr>
              <w:t xml:space="preserve"> under s55 of the Planning Act 2008</w:t>
            </w:r>
            <w:r w:rsidR="00356BD5" w:rsidRPr="5C449E6C">
              <w:rPr>
                <w:rFonts w:cs="Arial"/>
              </w:rPr>
              <w:t xml:space="preserve">. </w:t>
            </w:r>
            <w:r w:rsidR="00CA024E" w:rsidRPr="5C449E6C">
              <w:rPr>
                <w:rFonts w:cs="Arial"/>
              </w:rPr>
              <w:t xml:space="preserve"> </w:t>
            </w:r>
            <w:r w:rsidR="00D220F5" w:rsidRPr="5C449E6C">
              <w:rPr>
                <w:rFonts w:cs="Arial"/>
              </w:rPr>
              <w:t xml:space="preserve"> </w:t>
            </w:r>
            <w:r w:rsidR="00186DD8" w:rsidRPr="5C449E6C">
              <w:rPr>
                <w:rFonts w:cs="Arial"/>
              </w:rPr>
              <w:t xml:space="preserve">  </w:t>
            </w:r>
            <w:r w:rsidRPr="5C449E6C">
              <w:rPr>
                <w:rFonts w:cs="Arial"/>
              </w:rPr>
              <w:t xml:space="preserve">  </w:t>
            </w:r>
          </w:p>
          <w:p w14:paraId="39F258DF" w14:textId="1A855736" w:rsidR="0050247A" w:rsidRDefault="0050247A">
            <w:pPr>
              <w:spacing w:before="120" w:after="120"/>
              <w:rPr>
                <w:rFonts w:cs="Arial"/>
              </w:rPr>
            </w:pPr>
            <w:r w:rsidRPr="0050247A">
              <w:rPr>
                <w:rFonts w:cs="Arial"/>
              </w:rPr>
              <w:t xml:space="preserve">In response to a question from the Inspectorate, the </w:t>
            </w:r>
            <w:r>
              <w:rPr>
                <w:rFonts w:cs="Arial"/>
              </w:rPr>
              <w:t>A</w:t>
            </w:r>
            <w:r w:rsidRPr="0050247A">
              <w:rPr>
                <w:rFonts w:cs="Arial"/>
              </w:rPr>
              <w:t xml:space="preserve">pplicant provided an update </w:t>
            </w:r>
            <w:r w:rsidR="0043401E">
              <w:rPr>
                <w:rFonts w:cs="Arial"/>
              </w:rPr>
              <w:t xml:space="preserve">regarding </w:t>
            </w:r>
            <w:r w:rsidRPr="0050247A">
              <w:rPr>
                <w:rFonts w:cs="Arial"/>
              </w:rPr>
              <w:t xml:space="preserve">consideration </w:t>
            </w:r>
            <w:r w:rsidR="0043401E">
              <w:rPr>
                <w:rFonts w:cs="Arial"/>
              </w:rPr>
              <w:t xml:space="preserve">of </w:t>
            </w:r>
            <w:r w:rsidRPr="0050247A">
              <w:rPr>
                <w:rFonts w:cs="Arial"/>
              </w:rPr>
              <w:t xml:space="preserve">cumulative effects, </w:t>
            </w:r>
            <w:r w:rsidR="0043401E">
              <w:rPr>
                <w:rFonts w:cs="Arial"/>
              </w:rPr>
              <w:t xml:space="preserve">including </w:t>
            </w:r>
            <w:r w:rsidRPr="0050247A">
              <w:rPr>
                <w:rFonts w:cs="Arial"/>
              </w:rPr>
              <w:t xml:space="preserve">with </w:t>
            </w:r>
            <w:r w:rsidR="0043401E">
              <w:rPr>
                <w:rFonts w:cs="Arial"/>
              </w:rPr>
              <w:t xml:space="preserve">engagement with </w:t>
            </w:r>
            <w:r w:rsidRPr="0050247A">
              <w:rPr>
                <w:rFonts w:cs="Arial"/>
              </w:rPr>
              <w:t xml:space="preserve">SSE </w:t>
            </w:r>
            <w:r w:rsidR="0043401E">
              <w:rPr>
                <w:rFonts w:cs="Arial"/>
              </w:rPr>
              <w:t xml:space="preserve">regarding their </w:t>
            </w:r>
            <w:r w:rsidR="0056166B">
              <w:rPr>
                <w:rFonts w:cs="Arial"/>
              </w:rPr>
              <w:t xml:space="preserve">interfacing </w:t>
            </w:r>
            <w:r w:rsidRPr="0050247A">
              <w:rPr>
                <w:rFonts w:cs="Arial"/>
              </w:rPr>
              <w:t>pipeline</w:t>
            </w:r>
            <w:r w:rsidR="0043401E">
              <w:rPr>
                <w:rFonts w:cs="Arial"/>
              </w:rPr>
              <w:t xml:space="preserve"> scheme</w:t>
            </w:r>
            <w:r w:rsidR="0056166B">
              <w:rPr>
                <w:rFonts w:cs="Arial"/>
              </w:rPr>
              <w:t xml:space="preserve"> (EN0110013)</w:t>
            </w:r>
            <w:r w:rsidRPr="0050247A">
              <w:rPr>
                <w:rFonts w:cs="Arial"/>
              </w:rPr>
              <w:t xml:space="preserve">. The </w:t>
            </w:r>
            <w:r w:rsidR="0043401E">
              <w:rPr>
                <w:rFonts w:cs="Arial"/>
              </w:rPr>
              <w:t>A</w:t>
            </w:r>
            <w:r w:rsidRPr="0050247A">
              <w:rPr>
                <w:rFonts w:cs="Arial"/>
              </w:rPr>
              <w:t xml:space="preserve">pplicant confirmed that traffic assessments have been carried out </w:t>
            </w:r>
            <w:r w:rsidR="0056166B">
              <w:rPr>
                <w:rFonts w:cs="Arial"/>
              </w:rPr>
              <w:t>with regard to cumulative effects</w:t>
            </w:r>
            <w:r w:rsidR="00C17EF7">
              <w:rPr>
                <w:rFonts w:cs="Arial"/>
              </w:rPr>
              <w:t xml:space="preserve"> </w:t>
            </w:r>
            <w:r w:rsidRPr="0050247A">
              <w:rPr>
                <w:rFonts w:cs="Arial"/>
              </w:rPr>
              <w:t>and</w:t>
            </w:r>
            <w:r w:rsidR="00C17EF7">
              <w:rPr>
                <w:rFonts w:cs="Arial"/>
              </w:rPr>
              <w:t>, with effective management measures,</w:t>
            </w:r>
            <w:r w:rsidRPr="0050247A">
              <w:rPr>
                <w:rFonts w:cs="Arial"/>
              </w:rPr>
              <w:t xml:space="preserve"> construction traffic is not predicted</w:t>
            </w:r>
            <w:r w:rsidR="00C17EF7">
              <w:rPr>
                <w:rFonts w:cs="Arial"/>
              </w:rPr>
              <w:t xml:space="preserve"> to have significant impacts.</w:t>
            </w:r>
          </w:p>
        </w:tc>
      </w:tr>
      <w:tr w:rsidR="00C94833" w14:paraId="1E443939" w14:textId="77777777" w:rsidTr="5C449E6C">
        <w:tc>
          <w:tcPr>
            <w:tcW w:w="2250" w:type="dxa"/>
          </w:tcPr>
          <w:p w14:paraId="0DA7571C" w14:textId="57883D3B" w:rsidR="00C94833" w:rsidRPr="000B45E4" w:rsidRDefault="00BD344E">
            <w:pPr>
              <w:spacing w:before="120" w:after="120"/>
              <w:rPr>
                <w:rFonts w:cs="Arial"/>
              </w:rPr>
            </w:pPr>
            <w:r>
              <w:rPr>
                <w:rFonts w:cs="Arial"/>
              </w:rPr>
              <w:t>Engagement Update</w:t>
            </w:r>
          </w:p>
        </w:tc>
        <w:tc>
          <w:tcPr>
            <w:tcW w:w="6766" w:type="dxa"/>
          </w:tcPr>
          <w:p w14:paraId="67C57C73" w14:textId="34903001" w:rsidR="00C94833" w:rsidRPr="00C94833" w:rsidRDefault="008C1D73">
            <w:pPr>
              <w:spacing w:before="120" w:after="120"/>
              <w:rPr>
                <w:rFonts w:cs="Arial"/>
              </w:rPr>
            </w:pPr>
            <w:r w:rsidRPr="5C449E6C">
              <w:rPr>
                <w:rFonts w:cs="Arial"/>
              </w:rPr>
              <w:t xml:space="preserve">The Inspectorate informed the applicant that it will add any comments or feedback </w:t>
            </w:r>
            <w:r w:rsidR="00BA0012" w:rsidRPr="5C449E6C">
              <w:rPr>
                <w:rFonts w:cs="Arial"/>
              </w:rPr>
              <w:t>on</w:t>
            </w:r>
            <w:r w:rsidRPr="5C449E6C">
              <w:rPr>
                <w:rFonts w:cs="Arial"/>
              </w:rPr>
              <w:t xml:space="preserve"> the </w:t>
            </w:r>
            <w:r w:rsidR="005639A3" w:rsidRPr="5C449E6C">
              <w:rPr>
                <w:rFonts w:cs="Arial"/>
              </w:rPr>
              <w:t xml:space="preserve">applicant’s </w:t>
            </w:r>
            <w:r w:rsidR="00322C4B" w:rsidRPr="5C449E6C">
              <w:rPr>
                <w:rFonts w:cs="Arial"/>
              </w:rPr>
              <w:t>A</w:t>
            </w:r>
            <w:r w:rsidRPr="5C449E6C">
              <w:rPr>
                <w:rFonts w:cs="Arial"/>
              </w:rPr>
              <w:t xml:space="preserve">dequacy of </w:t>
            </w:r>
            <w:r w:rsidR="00322C4B" w:rsidRPr="5C449E6C">
              <w:rPr>
                <w:rFonts w:cs="Arial"/>
              </w:rPr>
              <w:t>C</w:t>
            </w:r>
            <w:r w:rsidRPr="5C449E6C">
              <w:rPr>
                <w:rFonts w:cs="Arial"/>
              </w:rPr>
              <w:t xml:space="preserve">onsultation </w:t>
            </w:r>
            <w:r w:rsidR="00322C4B" w:rsidRPr="5C449E6C">
              <w:rPr>
                <w:rFonts w:cs="Arial"/>
              </w:rPr>
              <w:t>M</w:t>
            </w:r>
            <w:r w:rsidR="005639A3" w:rsidRPr="5C449E6C">
              <w:rPr>
                <w:rFonts w:cs="Arial"/>
              </w:rPr>
              <w:t>ilestone statement</w:t>
            </w:r>
            <w:r w:rsidRPr="5C449E6C">
              <w:rPr>
                <w:rFonts w:cs="Arial"/>
              </w:rPr>
              <w:t xml:space="preserve"> to the advice log</w:t>
            </w:r>
            <w:r w:rsidR="005639A3" w:rsidRPr="5C449E6C">
              <w:rPr>
                <w:rFonts w:cs="Arial"/>
              </w:rPr>
              <w:t xml:space="preserve"> in due course</w:t>
            </w:r>
            <w:r w:rsidRPr="5C449E6C">
              <w:rPr>
                <w:rFonts w:cs="Arial"/>
              </w:rPr>
              <w:t xml:space="preserve">. The Inspectorate also confirmed that it has published the </w:t>
            </w:r>
            <w:r w:rsidR="00322C4B" w:rsidRPr="5C449E6C">
              <w:rPr>
                <w:rFonts w:cs="Arial"/>
              </w:rPr>
              <w:t>A</w:t>
            </w:r>
            <w:r w:rsidRPr="5C449E6C">
              <w:rPr>
                <w:rFonts w:cs="Arial"/>
              </w:rPr>
              <w:t xml:space="preserve">dequacy of </w:t>
            </w:r>
            <w:r w:rsidR="00322C4B" w:rsidRPr="5C449E6C">
              <w:rPr>
                <w:rFonts w:cs="Arial"/>
              </w:rPr>
              <w:t>C</w:t>
            </w:r>
            <w:r w:rsidRPr="5C449E6C">
              <w:rPr>
                <w:rFonts w:cs="Arial"/>
              </w:rPr>
              <w:t xml:space="preserve">onsultation </w:t>
            </w:r>
            <w:r w:rsidR="00322C4B" w:rsidRPr="5C449E6C">
              <w:rPr>
                <w:rFonts w:cs="Arial"/>
              </w:rPr>
              <w:t>M</w:t>
            </w:r>
            <w:r w:rsidRPr="5C449E6C">
              <w:rPr>
                <w:rFonts w:cs="Arial"/>
              </w:rPr>
              <w:t>ilestone</w:t>
            </w:r>
            <w:r w:rsidR="005639A3" w:rsidRPr="5C449E6C">
              <w:rPr>
                <w:rFonts w:cs="Arial"/>
              </w:rPr>
              <w:t xml:space="preserve"> statement</w:t>
            </w:r>
            <w:r w:rsidRPr="5C449E6C">
              <w:rPr>
                <w:rFonts w:cs="Arial"/>
              </w:rPr>
              <w:t>.</w:t>
            </w:r>
          </w:p>
        </w:tc>
      </w:tr>
      <w:tr w:rsidR="001E2303" w14:paraId="20F5488C" w14:textId="77777777" w:rsidTr="5C449E6C">
        <w:tc>
          <w:tcPr>
            <w:tcW w:w="2250" w:type="dxa"/>
          </w:tcPr>
          <w:p w14:paraId="60C88E39" w14:textId="5A6ADCE9" w:rsidR="001E2303" w:rsidRPr="000B45E4" w:rsidRDefault="004744AE">
            <w:pPr>
              <w:spacing w:before="120" w:after="120"/>
              <w:rPr>
                <w:rFonts w:cs="Arial"/>
              </w:rPr>
            </w:pPr>
            <w:r>
              <w:rPr>
                <w:rFonts w:cs="Arial"/>
              </w:rPr>
              <w:t>Issues Tracker</w:t>
            </w:r>
          </w:p>
        </w:tc>
        <w:tc>
          <w:tcPr>
            <w:tcW w:w="6766" w:type="dxa"/>
          </w:tcPr>
          <w:p w14:paraId="1C79C2C6" w14:textId="0D5042C8" w:rsidR="00D45AB2" w:rsidRPr="00D45AB2" w:rsidRDefault="00D45AB2" w:rsidP="00D45AB2">
            <w:pPr>
              <w:spacing w:before="120" w:after="120"/>
              <w:rPr>
                <w:rFonts w:cs="Arial"/>
              </w:rPr>
            </w:pPr>
            <w:r w:rsidRPr="00D45AB2">
              <w:rPr>
                <w:rFonts w:cs="Arial"/>
              </w:rPr>
              <w:t xml:space="preserve">The applicant shared an update on the development of the LVS Issues Tracker, including visibility of the contents (examples shared for </w:t>
            </w:r>
            <w:r w:rsidR="00424740">
              <w:rPr>
                <w:rFonts w:cs="Arial"/>
              </w:rPr>
              <w:t xml:space="preserve">landscape, </w:t>
            </w:r>
            <w:r w:rsidRPr="00D45AB2">
              <w:rPr>
                <w:rFonts w:cs="Arial"/>
              </w:rPr>
              <w:t xml:space="preserve">archaeology and noise). The applicant summarised the number of key issues identified across the Statutory Engagement Bodies to date, </w:t>
            </w:r>
            <w:r w:rsidRPr="00D45AB2">
              <w:rPr>
                <w:rFonts w:cs="Arial"/>
              </w:rPr>
              <w:lastRenderedPageBreak/>
              <w:t>numbers resolved, numbers likely to be resolved and numbers unlikely to be resolved.</w:t>
            </w:r>
          </w:p>
          <w:p w14:paraId="5AA5DF92" w14:textId="77777777" w:rsidR="00D45AB2" w:rsidRPr="00D45AB2" w:rsidRDefault="00D45AB2" w:rsidP="00D45AB2">
            <w:pPr>
              <w:spacing w:before="120" w:after="120"/>
              <w:rPr>
                <w:rFonts w:cs="Arial"/>
              </w:rPr>
            </w:pPr>
            <w:r w:rsidRPr="00D45AB2">
              <w:rPr>
                <w:rFonts w:cs="Arial"/>
              </w:rPr>
              <w:t>The Inspectorate welcomed sight of the applicant’s Issues Tracker and the progress made against the various topics but would need to receive a copy to fully review the issues therein and consider providing any s51 advice. The Inspectorate advised the team to update the Programme Document to reflect a clear summary of key issues as they have been recorded.</w:t>
            </w:r>
          </w:p>
          <w:p w14:paraId="365681B9" w14:textId="6BD207A8" w:rsidR="0027166A" w:rsidRDefault="00D45AB2" w:rsidP="00F113AD">
            <w:pPr>
              <w:spacing w:before="120" w:after="120"/>
              <w:rPr>
                <w:rFonts w:cs="Arial"/>
              </w:rPr>
            </w:pPr>
            <w:r w:rsidRPr="00D45AB2">
              <w:rPr>
                <w:rFonts w:cs="Arial"/>
              </w:rPr>
              <w:t>[Post-meeting note: the applicant is referred to the previous s51 advice given in respect of the Programme Document on 25 April 2025. The Programme Document should contain a section setting out the main issues for resolution, as listed in paragraph 10 of the government’s pre-application guidance. The main issues section should provide a summary of the main issues emerging during the pre-application stage, as identified by the applicant, and the steps the applicant is taking to resolve or mitigate them. This information helps the Inspectorate to understand the extent of the issues arising from the proposed development and allows it to target its advice during the pre-application stage.]</w:t>
            </w:r>
          </w:p>
          <w:p w14:paraId="0905074A" w14:textId="0E3AE904" w:rsidR="00A07D4D" w:rsidRPr="00BF1680" w:rsidRDefault="00F113AD" w:rsidP="00BF1680">
            <w:r w:rsidRPr="3738152B">
              <w:rPr>
                <w:rFonts w:cs="Arial"/>
              </w:rPr>
              <w:t xml:space="preserve">The </w:t>
            </w:r>
            <w:r w:rsidR="000D65CC">
              <w:rPr>
                <w:rFonts w:cs="Arial"/>
              </w:rPr>
              <w:t>A</w:t>
            </w:r>
            <w:r w:rsidRPr="3738152B">
              <w:rPr>
                <w:rFonts w:cs="Arial"/>
              </w:rPr>
              <w:t xml:space="preserve">pplicant explained that they </w:t>
            </w:r>
            <w:r>
              <w:rPr>
                <w:rFonts w:cs="Arial"/>
              </w:rPr>
              <w:t xml:space="preserve">plan to </w:t>
            </w:r>
            <w:r w:rsidRPr="3738152B">
              <w:rPr>
                <w:rFonts w:cs="Arial"/>
              </w:rPr>
              <w:t xml:space="preserve">use the Statement of Common Ground (SoCG) to identify </w:t>
            </w:r>
            <w:r w:rsidR="00424740">
              <w:rPr>
                <w:rFonts w:cs="Arial"/>
              </w:rPr>
              <w:t>and resolve re</w:t>
            </w:r>
            <w:r w:rsidRPr="3738152B">
              <w:rPr>
                <w:rFonts w:cs="Arial"/>
              </w:rPr>
              <w:t>main</w:t>
            </w:r>
            <w:r w:rsidR="00424740">
              <w:rPr>
                <w:rFonts w:cs="Arial"/>
              </w:rPr>
              <w:t>ing</w:t>
            </w:r>
            <w:r w:rsidRPr="3738152B">
              <w:rPr>
                <w:rFonts w:cs="Arial"/>
              </w:rPr>
              <w:t xml:space="preserve"> issues. The Inspectorate agreed that this seemed like a sensible approach to demonstrate how the project has progressed.</w:t>
            </w:r>
            <w:r w:rsidR="00BF1680">
              <w:t xml:space="preserve"> </w:t>
            </w:r>
          </w:p>
        </w:tc>
      </w:tr>
      <w:tr w:rsidR="00161E0D" w14:paraId="4A854D55" w14:textId="77777777" w:rsidTr="5C449E6C">
        <w:tc>
          <w:tcPr>
            <w:tcW w:w="2250" w:type="dxa"/>
          </w:tcPr>
          <w:p w14:paraId="70F65BC7" w14:textId="415A2FE5" w:rsidR="00161E0D" w:rsidRDefault="00161E0D">
            <w:pPr>
              <w:spacing w:before="120" w:after="120"/>
              <w:rPr>
                <w:rFonts w:cs="Arial"/>
              </w:rPr>
            </w:pPr>
            <w:r>
              <w:rPr>
                <w:rFonts w:cs="Arial"/>
              </w:rPr>
              <w:lastRenderedPageBreak/>
              <w:t>AOB</w:t>
            </w:r>
          </w:p>
        </w:tc>
        <w:tc>
          <w:tcPr>
            <w:tcW w:w="6766" w:type="dxa"/>
          </w:tcPr>
          <w:p w14:paraId="362BD489" w14:textId="1E3648D1" w:rsidR="00161E0D" w:rsidRPr="3738152B" w:rsidRDefault="00161E0D" w:rsidP="00F113AD">
            <w:pPr>
              <w:spacing w:before="120" w:after="120"/>
              <w:rPr>
                <w:rFonts w:cs="Arial"/>
              </w:rPr>
            </w:pPr>
            <w:r>
              <w:rPr>
                <w:rFonts w:cs="Arial"/>
              </w:rPr>
              <w:t>The Applicant shared an update on the HRA</w:t>
            </w:r>
            <w:r w:rsidR="00661558">
              <w:rPr>
                <w:rFonts w:cs="Arial"/>
              </w:rPr>
              <w:t xml:space="preserve"> and confirmed dialogue with Natural England has informed the approach.</w:t>
            </w:r>
          </w:p>
        </w:tc>
      </w:tr>
      <w:tr w:rsidR="00CC20B6" w14:paraId="55174072" w14:textId="77777777" w:rsidTr="5C449E6C">
        <w:tc>
          <w:tcPr>
            <w:tcW w:w="2250" w:type="dxa"/>
          </w:tcPr>
          <w:p w14:paraId="36810F90" w14:textId="536EAC85" w:rsidR="00CC20B6" w:rsidRPr="000B45E4" w:rsidRDefault="004744AE">
            <w:pPr>
              <w:spacing w:before="120" w:after="120"/>
              <w:rPr>
                <w:rFonts w:cs="Arial"/>
              </w:rPr>
            </w:pPr>
            <w:r>
              <w:rPr>
                <w:rFonts w:cs="Arial"/>
              </w:rPr>
              <w:t>AOB</w:t>
            </w:r>
          </w:p>
        </w:tc>
        <w:tc>
          <w:tcPr>
            <w:tcW w:w="6766" w:type="dxa"/>
          </w:tcPr>
          <w:p w14:paraId="103ED252" w14:textId="6F46037A" w:rsidR="00CC20B6" w:rsidRPr="00A07D4D" w:rsidRDefault="00CC20B6">
            <w:pPr>
              <w:spacing w:before="120" w:after="120"/>
              <w:rPr>
                <w:rFonts w:cs="Arial"/>
              </w:rPr>
            </w:pPr>
            <w:r w:rsidRPr="5C449E6C">
              <w:rPr>
                <w:rFonts w:cs="Arial"/>
              </w:rPr>
              <w:t xml:space="preserve">The Inspectorate agreed with the applicant that an appendix to the </w:t>
            </w:r>
            <w:r w:rsidR="007B2D62" w:rsidRPr="5C449E6C">
              <w:rPr>
                <w:rFonts w:cs="Arial"/>
              </w:rPr>
              <w:t>C</w:t>
            </w:r>
            <w:r w:rsidRPr="5C449E6C">
              <w:rPr>
                <w:rFonts w:cs="Arial"/>
              </w:rPr>
              <w:t xml:space="preserve">onsultation </w:t>
            </w:r>
            <w:r w:rsidR="007B2D62" w:rsidRPr="5C449E6C">
              <w:rPr>
                <w:rFonts w:cs="Arial"/>
              </w:rPr>
              <w:t>R</w:t>
            </w:r>
            <w:r w:rsidRPr="5C449E6C">
              <w:rPr>
                <w:rFonts w:cs="Arial"/>
              </w:rPr>
              <w:t xml:space="preserve">eport </w:t>
            </w:r>
            <w:r w:rsidR="008E2EE6" w:rsidRPr="5C449E6C">
              <w:rPr>
                <w:rFonts w:cs="Arial"/>
              </w:rPr>
              <w:t xml:space="preserve">to summarise the applicant’s regard to </w:t>
            </w:r>
            <w:r w:rsidRPr="5C449E6C">
              <w:rPr>
                <w:rFonts w:cs="Arial"/>
              </w:rPr>
              <w:t>s51 advice</w:t>
            </w:r>
            <w:r w:rsidR="001B03F0" w:rsidRPr="5C449E6C">
              <w:rPr>
                <w:rFonts w:cs="Arial"/>
              </w:rPr>
              <w:t xml:space="preserve"> would be appropriate</w:t>
            </w:r>
            <w:r w:rsidRPr="5C449E6C">
              <w:rPr>
                <w:rFonts w:cs="Arial"/>
              </w:rPr>
              <w:t>.</w:t>
            </w:r>
          </w:p>
        </w:tc>
      </w:tr>
      <w:tr w:rsidR="004D6669" w14:paraId="670C980A" w14:textId="77777777" w:rsidTr="5C449E6C">
        <w:tc>
          <w:tcPr>
            <w:tcW w:w="2250" w:type="dxa"/>
          </w:tcPr>
          <w:p w14:paraId="078A9429" w14:textId="1F90CDA9" w:rsidR="004D6669" w:rsidRPr="000B45E4" w:rsidRDefault="004744AE">
            <w:pPr>
              <w:spacing w:before="120" w:after="120"/>
              <w:rPr>
                <w:rFonts w:cs="Arial"/>
              </w:rPr>
            </w:pPr>
            <w:r>
              <w:rPr>
                <w:rFonts w:cs="Arial"/>
              </w:rPr>
              <w:t>AOB</w:t>
            </w:r>
          </w:p>
        </w:tc>
        <w:tc>
          <w:tcPr>
            <w:tcW w:w="6766" w:type="dxa"/>
          </w:tcPr>
          <w:p w14:paraId="6A62B026" w14:textId="34DC9DCF" w:rsidR="00DF4D73" w:rsidRPr="004D6669" w:rsidRDefault="008E3FBE">
            <w:pPr>
              <w:spacing w:before="120" w:after="120"/>
              <w:rPr>
                <w:rFonts w:cs="Arial"/>
              </w:rPr>
            </w:pPr>
            <w:r w:rsidRPr="5C449E6C">
              <w:rPr>
                <w:rFonts w:cs="Arial"/>
              </w:rPr>
              <w:t xml:space="preserve">The Inspectorate </w:t>
            </w:r>
            <w:r w:rsidR="00587555" w:rsidRPr="5C449E6C">
              <w:rPr>
                <w:rFonts w:cs="Arial"/>
              </w:rPr>
              <w:t>advised</w:t>
            </w:r>
            <w:r w:rsidRPr="5C449E6C">
              <w:rPr>
                <w:rFonts w:cs="Arial"/>
              </w:rPr>
              <w:t xml:space="preserve"> that </w:t>
            </w:r>
            <w:r w:rsidR="00587555" w:rsidRPr="5C449E6C">
              <w:rPr>
                <w:rFonts w:cs="Arial"/>
              </w:rPr>
              <w:t xml:space="preserve">its </w:t>
            </w:r>
            <w:r w:rsidR="001B03F0" w:rsidRPr="5C449E6C">
              <w:rPr>
                <w:rFonts w:cs="Arial"/>
              </w:rPr>
              <w:t xml:space="preserve">standard </w:t>
            </w:r>
            <w:r w:rsidRPr="5C449E6C">
              <w:rPr>
                <w:rFonts w:cs="Arial"/>
              </w:rPr>
              <w:t xml:space="preserve">pre-submission letter </w:t>
            </w:r>
            <w:r w:rsidR="00587555" w:rsidRPr="5C449E6C">
              <w:rPr>
                <w:rFonts w:cs="Arial"/>
              </w:rPr>
              <w:t>would be sent to the applicant at least 4 weeks before the application is submitted. Th</w:t>
            </w:r>
            <w:r w:rsidR="001B03F0" w:rsidRPr="5C449E6C">
              <w:rPr>
                <w:rFonts w:cs="Arial"/>
              </w:rPr>
              <w:t>e</w:t>
            </w:r>
            <w:r w:rsidR="00587555" w:rsidRPr="5C449E6C">
              <w:rPr>
                <w:rFonts w:cs="Arial"/>
              </w:rPr>
              <w:t xml:space="preserve"> letter sets out practical information about </w:t>
            </w:r>
            <w:r w:rsidR="001B03F0" w:rsidRPr="5C449E6C">
              <w:rPr>
                <w:rFonts w:cs="Arial"/>
              </w:rPr>
              <w:t xml:space="preserve">how to submit </w:t>
            </w:r>
            <w:r w:rsidR="00587555" w:rsidRPr="5C449E6C">
              <w:rPr>
                <w:rFonts w:cs="Arial"/>
              </w:rPr>
              <w:t xml:space="preserve">the </w:t>
            </w:r>
            <w:r w:rsidR="001B03F0" w:rsidRPr="5C449E6C">
              <w:rPr>
                <w:rFonts w:cs="Arial"/>
              </w:rPr>
              <w:t>application</w:t>
            </w:r>
            <w:r w:rsidR="00C90E10" w:rsidRPr="5C449E6C">
              <w:rPr>
                <w:rFonts w:cs="Arial"/>
              </w:rPr>
              <w:t xml:space="preserve">. </w:t>
            </w:r>
          </w:p>
        </w:tc>
      </w:tr>
    </w:tbl>
    <w:p w14:paraId="6B4413DF" w14:textId="40E39490" w:rsidR="005B4DA1" w:rsidRDefault="005B4DA1" w:rsidP="00BB16A0"/>
    <w:p w14:paraId="2374B179" w14:textId="77777777" w:rsidR="00E6564B" w:rsidRDefault="00E6564B" w:rsidP="00BB16A0"/>
    <w:p w14:paraId="626EB68D" w14:textId="77777777" w:rsidR="002B00B0" w:rsidRDefault="002B00B0" w:rsidP="00BB16A0"/>
    <w:p w14:paraId="792B134F" w14:textId="77777777" w:rsidR="00E6564B" w:rsidRDefault="00E6564B" w:rsidP="00BB16A0"/>
    <w:p w14:paraId="67EB20A6" w14:textId="77777777" w:rsidR="00BE140C" w:rsidRDefault="00BE140C" w:rsidP="00BB16A0"/>
    <w:p w14:paraId="2196187C" w14:textId="77777777" w:rsidR="00BE140C" w:rsidRDefault="00BE140C" w:rsidP="00BB16A0"/>
    <w:p w14:paraId="72B0E5E7" w14:textId="77777777" w:rsidR="00E6564B" w:rsidRDefault="00E6564B" w:rsidP="00BB16A0"/>
    <w:tbl>
      <w:tblPr>
        <w:tblStyle w:val="TableGrid"/>
        <w:tblW w:w="9016" w:type="dxa"/>
        <w:tblCellMar>
          <w:top w:w="57" w:type="dxa"/>
          <w:bottom w:w="57" w:type="dxa"/>
        </w:tblCellMar>
        <w:tblLook w:val="04A0" w:firstRow="1" w:lastRow="0" w:firstColumn="1" w:lastColumn="0" w:noHBand="0" w:noVBand="1"/>
      </w:tblPr>
      <w:tblGrid>
        <w:gridCol w:w="2250"/>
        <w:gridCol w:w="6766"/>
      </w:tblGrid>
      <w:tr w:rsidR="009231F5" w:rsidRPr="00295549" w14:paraId="2B779597" w14:textId="77777777" w:rsidTr="5C449E6C">
        <w:tc>
          <w:tcPr>
            <w:tcW w:w="2250" w:type="dxa"/>
            <w:tcBorders>
              <w:bottom w:val="single" w:sz="4" w:space="0" w:color="auto"/>
            </w:tcBorders>
            <w:shd w:val="clear" w:color="auto" w:fill="00958F"/>
          </w:tcPr>
          <w:p w14:paraId="764B5C4A" w14:textId="77777777" w:rsidR="009231F5" w:rsidRPr="00295549" w:rsidRDefault="009231F5">
            <w:pPr>
              <w:spacing w:before="120" w:after="120"/>
              <w:rPr>
                <w:rFonts w:cs="Arial"/>
                <w:b/>
                <w:bCs/>
                <w:szCs w:val="24"/>
              </w:rPr>
            </w:pPr>
            <w:bookmarkStart w:id="4" w:name="PD" w:colFirst="0" w:colLast="1"/>
            <w:r w:rsidRPr="00295549">
              <w:rPr>
                <w:rFonts w:cs="Arial"/>
                <w:b/>
                <w:bCs/>
                <w:szCs w:val="24"/>
              </w:rPr>
              <w:t>Topic</w:t>
            </w:r>
          </w:p>
        </w:tc>
        <w:tc>
          <w:tcPr>
            <w:tcW w:w="6766" w:type="dxa"/>
            <w:tcBorders>
              <w:bottom w:val="single" w:sz="4" w:space="0" w:color="auto"/>
            </w:tcBorders>
            <w:shd w:val="clear" w:color="auto" w:fill="00958F"/>
          </w:tcPr>
          <w:p w14:paraId="4420700E" w14:textId="3C2D2CEC" w:rsidR="009231F5" w:rsidRPr="00295549" w:rsidRDefault="00692065">
            <w:pPr>
              <w:spacing w:before="120" w:after="120"/>
              <w:rPr>
                <w:rFonts w:cs="Arial"/>
                <w:b/>
                <w:bCs/>
                <w:szCs w:val="24"/>
              </w:rPr>
            </w:pPr>
            <w:r>
              <w:rPr>
                <w:rFonts w:cs="Arial"/>
                <w:b/>
                <w:bCs/>
                <w:szCs w:val="24"/>
              </w:rPr>
              <w:t>Email 10 October 2025</w:t>
            </w:r>
          </w:p>
        </w:tc>
      </w:tr>
      <w:bookmarkEnd w:id="4"/>
      <w:tr w:rsidR="009231F5" w14:paraId="2FD7ED82" w14:textId="77777777" w:rsidTr="5C449E6C">
        <w:tc>
          <w:tcPr>
            <w:tcW w:w="2250" w:type="dxa"/>
          </w:tcPr>
          <w:p w14:paraId="25B286CB" w14:textId="50BFF55A" w:rsidR="009231F5" w:rsidRPr="000B45E4" w:rsidRDefault="00904D2D">
            <w:pPr>
              <w:spacing w:before="120" w:after="120"/>
              <w:rPr>
                <w:rFonts w:cs="Arial"/>
              </w:rPr>
            </w:pPr>
            <w:r>
              <w:rPr>
                <w:rFonts w:cs="Arial"/>
              </w:rPr>
              <w:lastRenderedPageBreak/>
              <w:t>Feedback on u</w:t>
            </w:r>
            <w:r w:rsidR="009231F5">
              <w:rPr>
                <w:rFonts w:cs="Arial"/>
              </w:rPr>
              <w:t>pdated Programme Document</w:t>
            </w:r>
          </w:p>
        </w:tc>
        <w:tc>
          <w:tcPr>
            <w:tcW w:w="6766" w:type="dxa"/>
          </w:tcPr>
          <w:p w14:paraId="01FB55C6" w14:textId="77777777" w:rsidR="00904D2D" w:rsidRPr="00904D2D" w:rsidRDefault="00904D2D" w:rsidP="00904D2D">
            <w:pPr>
              <w:spacing w:before="120" w:after="120"/>
              <w:rPr>
                <w:rFonts w:cs="Arial"/>
              </w:rPr>
            </w:pPr>
            <w:r w:rsidRPr="00904D2D">
              <w:rPr>
                <w:rFonts w:cs="Arial"/>
              </w:rPr>
              <w:t>The applicant supplied the Inspectorate with an updated version of its Programme Document in October 2025, following statutory consultation. Having reviewed the document, the Inspectorate considers that it largely covers the expected content as set out in the government’s pre-application guidance at paragraph 10.  </w:t>
            </w:r>
          </w:p>
          <w:p w14:paraId="22164534" w14:textId="66C5212B" w:rsidR="00904D2D" w:rsidRPr="00904D2D" w:rsidRDefault="00904D2D" w:rsidP="00904D2D">
            <w:pPr>
              <w:spacing w:before="120" w:after="120"/>
              <w:rPr>
                <w:rFonts w:cs="Arial"/>
              </w:rPr>
            </w:pPr>
            <w:r w:rsidRPr="5C449E6C">
              <w:rPr>
                <w:rFonts w:cs="Arial"/>
              </w:rPr>
              <w:t xml:space="preserve">However, the significant element missing from the document is the applicant’s view on the main issues for resolution and the activities it will undertake to address those. Setting out a </w:t>
            </w:r>
            <w:r w:rsidR="651D2AB0" w:rsidRPr="5C449E6C">
              <w:rPr>
                <w:rFonts w:cs="Arial"/>
              </w:rPr>
              <w:t>high-level</w:t>
            </w:r>
            <w:r w:rsidRPr="5C449E6C">
              <w:rPr>
                <w:rFonts w:cs="Arial"/>
              </w:rPr>
              <w:t xml:space="preserve"> summary of the main issues and the progress made against the applicant's assessments enables the Planning Inspectorate and other parties to have a clear understanding of what the main issues are and how the applicant plans to manage and mitigate any effects.  </w:t>
            </w:r>
          </w:p>
          <w:p w14:paraId="4B699F2E" w14:textId="17829F26" w:rsidR="00904D2D" w:rsidRPr="00904D2D" w:rsidRDefault="00904D2D" w:rsidP="00904D2D">
            <w:pPr>
              <w:spacing w:before="120" w:after="120"/>
              <w:rPr>
                <w:rFonts w:cs="Arial"/>
              </w:rPr>
            </w:pPr>
            <w:r w:rsidRPr="5C449E6C">
              <w:rPr>
                <w:rFonts w:cs="Arial"/>
              </w:rPr>
              <w:t xml:space="preserve">It would also be helpful if the applicant includes a </w:t>
            </w:r>
            <w:r w:rsidR="7B92E353" w:rsidRPr="5C449E6C">
              <w:rPr>
                <w:rFonts w:cs="Arial"/>
              </w:rPr>
              <w:t>high-level</w:t>
            </w:r>
            <w:r w:rsidRPr="5C449E6C">
              <w:rPr>
                <w:rFonts w:cs="Arial"/>
              </w:rPr>
              <w:t xml:space="preserve"> summary of any agreements reach</w:t>
            </w:r>
            <w:r w:rsidR="297EB909" w:rsidRPr="5C449E6C">
              <w:rPr>
                <w:rFonts w:cs="Arial"/>
              </w:rPr>
              <w:t>ed</w:t>
            </w:r>
            <w:r w:rsidRPr="5C449E6C">
              <w:rPr>
                <w:rFonts w:cs="Arial"/>
              </w:rPr>
              <w:t xml:space="preserve"> with the relevant statutory bodies on its proposed methodologies and assessments undertaken and any mitigation proposed, in order to understand the progress made on the application.  </w:t>
            </w:r>
          </w:p>
          <w:p w14:paraId="4113CE23" w14:textId="197CFEC6" w:rsidR="009231F5" w:rsidRDefault="00904D2D">
            <w:pPr>
              <w:spacing w:before="120" w:after="120"/>
              <w:rPr>
                <w:rFonts w:cs="Arial"/>
              </w:rPr>
            </w:pPr>
            <w:r w:rsidRPr="00904D2D">
              <w:rPr>
                <w:rFonts w:cs="Arial"/>
              </w:rPr>
              <w:t xml:space="preserve">In other respects, the Programme Document provides enough detail about the proposed development and the activities for the pre-application process. Lastly, we respectfully ask the applicant to provide a </w:t>
            </w:r>
            <w:r w:rsidR="745EFB58" w:rsidRPr="100057E1">
              <w:rPr>
                <w:rFonts w:cs="Arial"/>
              </w:rPr>
              <w:t>month</w:t>
            </w:r>
            <w:r w:rsidRPr="00904D2D">
              <w:rPr>
                <w:rFonts w:cs="Arial"/>
              </w:rPr>
              <w:t xml:space="preserve"> for its DCO Application Submission rather than a quarter, understanding that this target date may be subject to change. </w:t>
            </w:r>
            <w:r w:rsidRPr="100057E1">
              <w:rPr>
                <w:rFonts w:cs="Arial"/>
              </w:rPr>
              <w:t> </w:t>
            </w:r>
            <w:r w:rsidRPr="00904D2D">
              <w:rPr>
                <w:rFonts w:cs="Arial"/>
              </w:rPr>
              <w:t> </w:t>
            </w:r>
          </w:p>
        </w:tc>
      </w:tr>
    </w:tbl>
    <w:p w14:paraId="21BBBFA7" w14:textId="77777777" w:rsidR="009231F5" w:rsidRDefault="009231F5" w:rsidP="00BB16A0"/>
    <w:p w14:paraId="174482DA" w14:textId="77777777" w:rsidR="00E73BA2" w:rsidRDefault="00E73BA2" w:rsidP="00BB16A0"/>
    <w:p w14:paraId="50E75D1A" w14:textId="77777777" w:rsidR="002B00B0" w:rsidRDefault="002B00B0" w:rsidP="00BB16A0"/>
    <w:p w14:paraId="281404F3" w14:textId="77777777" w:rsidR="002B00B0" w:rsidRDefault="002B00B0" w:rsidP="00BB16A0"/>
    <w:p w14:paraId="0145276D" w14:textId="77777777" w:rsidR="002B00B0" w:rsidRDefault="002B00B0" w:rsidP="00BB16A0"/>
    <w:p w14:paraId="6B2801A4" w14:textId="77777777" w:rsidR="002B00B0" w:rsidRDefault="002B00B0" w:rsidP="00BB16A0"/>
    <w:p w14:paraId="732B389C" w14:textId="77777777" w:rsidR="002B00B0" w:rsidRDefault="002B00B0" w:rsidP="00BB16A0"/>
    <w:p w14:paraId="775FE3FC" w14:textId="77777777" w:rsidR="002B00B0" w:rsidRDefault="002B00B0" w:rsidP="00BB16A0"/>
    <w:p w14:paraId="681641F0" w14:textId="77777777" w:rsidR="002B00B0" w:rsidRDefault="002B00B0" w:rsidP="00BB16A0"/>
    <w:p w14:paraId="6719B118" w14:textId="77777777" w:rsidR="002B00B0" w:rsidRDefault="002B00B0" w:rsidP="00BB16A0"/>
    <w:p w14:paraId="5C3C72F9" w14:textId="77777777" w:rsidR="002B00B0" w:rsidRDefault="002B00B0" w:rsidP="00BB16A0"/>
    <w:p w14:paraId="081E99EE" w14:textId="77777777" w:rsidR="002B00B0" w:rsidRDefault="002B00B0" w:rsidP="00BB16A0"/>
    <w:p w14:paraId="4A90F012" w14:textId="77777777" w:rsidR="002B00B0" w:rsidRDefault="002B00B0" w:rsidP="00BB16A0"/>
    <w:p w14:paraId="5C0CC0D5" w14:textId="77777777" w:rsidR="002B00B0" w:rsidRDefault="002B00B0" w:rsidP="00BB16A0"/>
    <w:p w14:paraId="0F006B07" w14:textId="77777777" w:rsidR="002B00B0" w:rsidRDefault="002B00B0" w:rsidP="00BB16A0"/>
    <w:p w14:paraId="66B6BF47" w14:textId="77777777" w:rsidR="002B00B0" w:rsidRDefault="002B00B0" w:rsidP="00BB16A0"/>
    <w:p w14:paraId="02DC9FF5" w14:textId="77777777" w:rsidR="002B00B0" w:rsidRDefault="002B00B0" w:rsidP="00BB16A0"/>
    <w:p w14:paraId="10FDB54C" w14:textId="77777777" w:rsidR="002B00B0" w:rsidRDefault="002B00B0" w:rsidP="00BB16A0"/>
    <w:p w14:paraId="1C1FC2E7" w14:textId="77777777" w:rsidR="00E73BA2" w:rsidRDefault="00E73BA2" w:rsidP="00BB16A0"/>
    <w:tbl>
      <w:tblPr>
        <w:tblStyle w:val="TableGrid"/>
        <w:tblW w:w="9016" w:type="dxa"/>
        <w:tblCellMar>
          <w:top w:w="57" w:type="dxa"/>
          <w:bottom w:w="57" w:type="dxa"/>
        </w:tblCellMar>
        <w:tblLook w:val="04A0" w:firstRow="1" w:lastRow="0" w:firstColumn="1" w:lastColumn="0" w:noHBand="0" w:noVBand="1"/>
      </w:tblPr>
      <w:tblGrid>
        <w:gridCol w:w="2250"/>
        <w:gridCol w:w="6766"/>
      </w:tblGrid>
      <w:tr w:rsidR="009D30BE" w:rsidRPr="00295549" w14:paraId="41B1CFA1" w14:textId="77777777" w:rsidTr="5C449E6C">
        <w:tc>
          <w:tcPr>
            <w:tcW w:w="2250" w:type="dxa"/>
            <w:tcBorders>
              <w:bottom w:val="single" w:sz="4" w:space="0" w:color="auto"/>
            </w:tcBorders>
            <w:shd w:val="clear" w:color="auto" w:fill="00958F"/>
          </w:tcPr>
          <w:p w14:paraId="55B89498" w14:textId="77777777" w:rsidR="009D30BE" w:rsidRPr="00295549" w:rsidRDefault="009D30BE">
            <w:pPr>
              <w:spacing w:before="120" w:after="120"/>
              <w:rPr>
                <w:rFonts w:cs="Arial"/>
                <w:b/>
                <w:bCs/>
                <w:szCs w:val="24"/>
              </w:rPr>
            </w:pPr>
            <w:bookmarkStart w:id="5" w:name="AOCM" w:colFirst="0" w:colLast="1"/>
            <w:r w:rsidRPr="00295549">
              <w:rPr>
                <w:rFonts w:cs="Arial"/>
                <w:b/>
                <w:bCs/>
                <w:szCs w:val="24"/>
              </w:rPr>
              <w:t>Topic</w:t>
            </w:r>
          </w:p>
        </w:tc>
        <w:tc>
          <w:tcPr>
            <w:tcW w:w="6766" w:type="dxa"/>
            <w:tcBorders>
              <w:bottom w:val="single" w:sz="4" w:space="0" w:color="auto"/>
            </w:tcBorders>
            <w:shd w:val="clear" w:color="auto" w:fill="00958F"/>
          </w:tcPr>
          <w:p w14:paraId="25296FC6" w14:textId="32F97660" w:rsidR="009D30BE" w:rsidRPr="00295549" w:rsidRDefault="009D30BE">
            <w:pPr>
              <w:spacing w:before="120" w:after="120"/>
              <w:rPr>
                <w:rFonts w:cs="Arial"/>
                <w:b/>
                <w:bCs/>
                <w:szCs w:val="24"/>
              </w:rPr>
            </w:pPr>
            <w:r>
              <w:rPr>
                <w:rFonts w:cs="Arial"/>
                <w:b/>
                <w:bCs/>
                <w:szCs w:val="24"/>
              </w:rPr>
              <w:t>Email 13 November 2025</w:t>
            </w:r>
          </w:p>
        </w:tc>
      </w:tr>
      <w:bookmarkEnd w:id="5"/>
      <w:tr w:rsidR="009D30BE" w14:paraId="08C6B0A5" w14:textId="77777777" w:rsidTr="5C449E6C">
        <w:tc>
          <w:tcPr>
            <w:tcW w:w="2250" w:type="dxa"/>
          </w:tcPr>
          <w:p w14:paraId="5D771F04" w14:textId="6C85DC45" w:rsidR="009D30BE" w:rsidRPr="000B45E4" w:rsidRDefault="00EF3BFC">
            <w:pPr>
              <w:spacing w:before="120" w:after="120"/>
              <w:rPr>
                <w:rFonts w:cs="Arial"/>
              </w:rPr>
            </w:pPr>
            <w:r w:rsidRPr="09A40D53">
              <w:rPr>
                <w:rFonts w:eastAsia="Arial" w:cs="Arial"/>
                <w:color w:val="000000" w:themeColor="text1"/>
              </w:rPr>
              <w:lastRenderedPageBreak/>
              <w:t xml:space="preserve">Feedback on </w:t>
            </w:r>
            <w:r w:rsidR="7C71E9B0" w:rsidRPr="09A40D53">
              <w:rPr>
                <w:rFonts w:eastAsia="Arial" w:cs="Arial"/>
                <w:color w:val="000000" w:themeColor="text1"/>
              </w:rPr>
              <w:t>the</w:t>
            </w:r>
            <w:r w:rsidR="573D59FA" w:rsidRPr="09A40D53">
              <w:rPr>
                <w:rFonts w:eastAsia="Arial" w:cs="Arial"/>
                <w:color w:val="000000" w:themeColor="text1"/>
              </w:rPr>
              <w:t xml:space="preserve"> </w:t>
            </w:r>
            <w:r w:rsidRPr="09A40D53">
              <w:rPr>
                <w:rFonts w:eastAsia="Arial" w:cs="Arial"/>
                <w:color w:val="000000" w:themeColor="text1"/>
              </w:rPr>
              <w:t>Adequacy of Consultation Milestone (AoCM)</w:t>
            </w:r>
            <w:r w:rsidR="7FB56878" w:rsidRPr="09A40D53">
              <w:rPr>
                <w:rFonts w:eastAsia="Arial" w:cs="Arial"/>
                <w:color w:val="000000" w:themeColor="text1"/>
              </w:rPr>
              <w:t xml:space="preserve"> statement</w:t>
            </w:r>
          </w:p>
        </w:tc>
        <w:tc>
          <w:tcPr>
            <w:tcW w:w="6766" w:type="dxa"/>
          </w:tcPr>
          <w:p w14:paraId="2C24AACF" w14:textId="6DD36FFB" w:rsidR="00340BD1" w:rsidRDefault="00340BD1" w:rsidP="5C449E6C">
            <w:pPr>
              <w:spacing w:before="120" w:after="120"/>
              <w:rPr>
                <w:rFonts w:eastAsia="Arial" w:cs="Arial"/>
                <w:color w:val="000000" w:themeColor="text1"/>
              </w:rPr>
            </w:pPr>
            <w:r w:rsidRPr="5C449E6C">
              <w:rPr>
                <w:rFonts w:eastAsia="Arial" w:cs="Arial"/>
                <w:color w:val="000000" w:themeColor="text1"/>
              </w:rPr>
              <w:t>The applicant’s AoCM statement has been prepared and submitted having had regard to the government’s statutory pre-application stage guidance as well as the Inspectorate’s 2024 Pre-application Prospectus. Having reviewed the applicant’s AoCM statement, the Inspectorate considers that it broadly sets out the applicant’s consultation activities undertaken to date</w:t>
            </w:r>
            <w:r w:rsidR="003808E6" w:rsidRPr="5C449E6C">
              <w:rPr>
                <w:rFonts w:eastAsia="Arial" w:cs="Arial"/>
                <w:color w:val="000000" w:themeColor="text1"/>
              </w:rPr>
              <w:t xml:space="preserve"> and </w:t>
            </w:r>
            <w:r w:rsidRPr="5C449E6C">
              <w:rPr>
                <w:rFonts w:eastAsia="Arial" w:cs="Arial"/>
                <w:color w:val="000000" w:themeColor="text1"/>
              </w:rPr>
              <w:t>confirms the approaches set out in the applicant’s Statement of Community Consultation (SoCC). </w:t>
            </w:r>
          </w:p>
          <w:p w14:paraId="41C88EAD" w14:textId="11D25978" w:rsidR="00BE5A35" w:rsidRDefault="00BE6B94" w:rsidP="5C449E6C">
            <w:pPr>
              <w:spacing w:before="120" w:after="120"/>
              <w:rPr>
                <w:rFonts w:eastAsia="Arial" w:cs="Arial"/>
                <w:color w:val="000000" w:themeColor="text1"/>
              </w:rPr>
            </w:pPr>
            <w:r w:rsidRPr="5C449E6C">
              <w:rPr>
                <w:rFonts w:eastAsia="Arial" w:cs="Arial"/>
                <w:color w:val="000000" w:themeColor="text1"/>
              </w:rPr>
              <w:t xml:space="preserve">However, </w:t>
            </w:r>
            <w:r w:rsidR="0033333A" w:rsidRPr="5C449E6C">
              <w:rPr>
                <w:rFonts w:eastAsia="Arial" w:cs="Arial"/>
                <w:color w:val="000000" w:themeColor="text1"/>
              </w:rPr>
              <w:t xml:space="preserve">the Inspectorate </w:t>
            </w:r>
            <w:r w:rsidR="0012446E" w:rsidRPr="5C449E6C">
              <w:rPr>
                <w:rFonts w:eastAsia="Arial" w:cs="Arial"/>
                <w:color w:val="000000" w:themeColor="text1"/>
              </w:rPr>
              <w:t>note</w:t>
            </w:r>
            <w:r w:rsidR="0033333A" w:rsidRPr="5C449E6C">
              <w:rPr>
                <w:rFonts w:eastAsia="Arial" w:cs="Arial"/>
                <w:color w:val="000000" w:themeColor="text1"/>
              </w:rPr>
              <w:t xml:space="preserve">s </w:t>
            </w:r>
            <w:r w:rsidRPr="5C449E6C">
              <w:rPr>
                <w:rFonts w:eastAsia="Arial" w:cs="Arial"/>
                <w:color w:val="000000" w:themeColor="text1"/>
              </w:rPr>
              <w:t xml:space="preserve">that </w:t>
            </w:r>
            <w:r w:rsidR="00BF228A" w:rsidRPr="5C449E6C">
              <w:rPr>
                <w:rFonts w:eastAsia="Arial" w:cs="Arial"/>
                <w:color w:val="000000" w:themeColor="text1"/>
              </w:rPr>
              <w:t xml:space="preserve">for the purposes of early Adequacy of Consultation, the applicant </w:t>
            </w:r>
            <w:r w:rsidR="00BE5A35" w:rsidRPr="5C449E6C">
              <w:rPr>
                <w:rFonts w:eastAsia="Arial" w:cs="Arial"/>
                <w:color w:val="000000" w:themeColor="text1"/>
              </w:rPr>
              <w:t xml:space="preserve">sought the comment of all local authorities identified under s43 of the Planning Act 2008, but none were received. </w:t>
            </w:r>
            <w:r w:rsidR="00971BA6" w:rsidRPr="5C449E6C">
              <w:rPr>
                <w:rFonts w:eastAsia="Arial" w:cs="Arial"/>
                <w:color w:val="000000" w:themeColor="text1"/>
              </w:rPr>
              <w:t xml:space="preserve">The AoCM statement explains that the host authority, </w:t>
            </w:r>
            <w:r w:rsidR="0001381F" w:rsidRPr="5C449E6C">
              <w:rPr>
                <w:rFonts w:eastAsia="Arial" w:cs="Arial"/>
                <w:color w:val="000000" w:themeColor="text1"/>
              </w:rPr>
              <w:t xml:space="preserve">North Yorkshire Council, </w:t>
            </w:r>
            <w:r w:rsidR="004721B4" w:rsidRPr="5C449E6C">
              <w:rPr>
                <w:rFonts w:eastAsia="Arial" w:cs="Arial"/>
                <w:color w:val="000000" w:themeColor="text1"/>
              </w:rPr>
              <w:t>and Durham County Council</w:t>
            </w:r>
            <w:r w:rsidR="0033333A" w:rsidRPr="5C449E6C">
              <w:rPr>
                <w:rFonts w:eastAsia="Arial" w:cs="Arial"/>
                <w:color w:val="000000" w:themeColor="text1"/>
              </w:rPr>
              <w:t>,</w:t>
            </w:r>
            <w:r w:rsidR="004721B4" w:rsidRPr="5C449E6C">
              <w:rPr>
                <w:rFonts w:eastAsia="Arial" w:cs="Arial"/>
                <w:color w:val="000000" w:themeColor="text1"/>
              </w:rPr>
              <w:t xml:space="preserve"> stated </w:t>
            </w:r>
            <w:r w:rsidR="0001381F" w:rsidRPr="5C449E6C">
              <w:rPr>
                <w:rFonts w:eastAsia="Arial" w:cs="Arial"/>
                <w:color w:val="000000" w:themeColor="text1"/>
              </w:rPr>
              <w:t>that they had no comments to make</w:t>
            </w:r>
            <w:r w:rsidR="0093081D" w:rsidRPr="5C449E6C">
              <w:rPr>
                <w:rFonts w:eastAsia="Arial" w:cs="Arial"/>
                <w:color w:val="000000" w:themeColor="text1"/>
              </w:rPr>
              <w:t xml:space="preserve">, and no other comments were received. </w:t>
            </w:r>
            <w:r w:rsidR="007206F9" w:rsidRPr="5C449E6C">
              <w:rPr>
                <w:rFonts w:eastAsia="Arial" w:cs="Arial"/>
                <w:color w:val="000000" w:themeColor="text1"/>
              </w:rPr>
              <w:t xml:space="preserve">There is thus </w:t>
            </w:r>
            <w:r w:rsidR="0068095D" w:rsidRPr="5C449E6C">
              <w:rPr>
                <w:rFonts w:eastAsia="Arial" w:cs="Arial"/>
                <w:color w:val="000000" w:themeColor="text1"/>
              </w:rPr>
              <w:t xml:space="preserve">no supporting </w:t>
            </w:r>
            <w:r w:rsidR="007206F9" w:rsidRPr="5C449E6C">
              <w:rPr>
                <w:rFonts w:eastAsia="Arial" w:cs="Arial"/>
                <w:color w:val="000000" w:themeColor="text1"/>
              </w:rPr>
              <w:t xml:space="preserve">evidence from these authorities for the Inspectorate to understand </w:t>
            </w:r>
            <w:r w:rsidR="00D27CB9" w:rsidRPr="5C449E6C">
              <w:rPr>
                <w:rFonts w:eastAsia="Arial" w:cs="Arial"/>
                <w:color w:val="000000" w:themeColor="text1"/>
              </w:rPr>
              <w:t xml:space="preserve">their views on </w:t>
            </w:r>
            <w:r w:rsidR="007206F9" w:rsidRPr="5C449E6C">
              <w:rPr>
                <w:rFonts w:eastAsia="Arial" w:cs="Arial"/>
                <w:color w:val="000000" w:themeColor="text1"/>
              </w:rPr>
              <w:t>how well pre-application consultation has been carried out.</w:t>
            </w:r>
          </w:p>
          <w:p w14:paraId="245C6CCD" w14:textId="7C814938" w:rsidR="009D30BE" w:rsidRDefault="00D27CB9">
            <w:pPr>
              <w:spacing w:before="120" w:after="120"/>
              <w:rPr>
                <w:rFonts w:cs="Arial"/>
              </w:rPr>
            </w:pPr>
            <w:r w:rsidRPr="5C449E6C">
              <w:rPr>
                <w:rFonts w:eastAsia="Arial" w:cs="Arial"/>
                <w:color w:val="000000" w:themeColor="text1"/>
              </w:rPr>
              <w:t>Additionally, the Inspectorate notes</w:t>
            </w:r>
            <w:r w:rsidR="0012446E" w:rsidRPr="5C449E6C">
              <w:rPr>
                <w:rFonts w:eastAsia="Arial" w:cs="Arial"/>
                <w:color w:val="000000" w:themeColor="text1"/>
              </w:rPr>
              <w:t xml:space="preserve"> in the AoCM that more detail will be given o</w:t>
            </w:r>
            <w:r w:rsidR="001A7A50" w:rsidRPr="5C449E6C">
              <w:rPr>
                <w:rFonts w:eastAsia="Arial" w:cs="Arial"/>
                <w:color w:val="000000" w:themeColor="text1"/>
              </w:rPr>
              <w:t>n</w:t>
            </w:r>
            <w:r w:rsidR="0012446E" w:rsidRPr="5C449E6C">
              <w:rPr>
                <w:rFonts w:eastAsia="Arial" w:cs="Arial"/>
                <w:color w:val="000000" w:themeColor="text1"/>
              </w:rPr>
              <w:t xml:space="preserve"> the </w:t>
            </w:r>
            <w:r w:rsidR="001A7A50" w:rsidRPr="5C449E6C">
              <w:rPr>
                <w:rFonts w:eastAsia="Arial" w:cs="Arial"/>
                <w:color w:val="000000" w:themeColor="text1"/>
              </w:rPr>
              <w:t>a</w:t>
            </w:r>
            <w:r w:rsidR="0012446E" w:rsidRPr="5C449E6C">
              <w:rPr>
                <w:rFonts w:eastAsia="Arial" w:cs="Arial"/>
                <w:color w:val="000000" w:themeColor="text1"/>
              </w:rPr>
              <w:t xml:space="preserve">pplicant’s regard to relevant responses in accordance with s49 of the Planning Act 2008 in their Consultation Report.  </w:t>
            </w:r>
            <w:r w:rsidR="00E6127F" w:rsidRPr="5C449E6C">
              <w:rPr>
                <w:rFonts w:eastAsia="Arial" w:cs="Arial"/>
                <w:color w:val="000000" w:themeColor="text1"/>
              </w:rPr>
              <w:t>T</w:t>
            </w:r>
            <w:r w:rsidR="0012446E" w:rsidRPr="5C449E6C">
              <w:rPr>
                <w:rFonts w:eastAsia="Arial" w:cs="Arial"/>
                <w:color w:val="000000" w:themeColor="text1"/>
              </w:rPr>
              <w:t xml:space="preserve">he applicant </w:t>
            </w:r>
            <w:r w:rsidR="00EC0A3A" w:rsidRPr="5C449E6C">
              <w:rPr>
                <w:rFonts w:eastAsia="Arial" w:cs="Arial"/>
                <w:color w:val="000000" w:themeColor="text1"/>
              </w:rPr>
              <w:t xml:space="preserve">is </w:t>
            </w:r>
            <w:r w:rsidR="00C95917" w:rsidRPr="5C449E6C">
              <w:rPr>
                <w:rFonts w:eastAsia="Arial" w:cs="Arial"/>
                <w:color w:val="000000" w:themeColor="text1"/>
              </w:rPr>
              <w:t>t</w:t>
            </w:r>
            <w:r w:rsidR="00C95917">
              <w:rPr>
                <w:color w:val="000000" w:themeColor="text1"/>
              </w:rPr>
              <w:t xml:space="preserve">hus </w:t>
            </w:r>
            <w:r w:rsidR="00E6127F" w:rsidRPr="5C449E6C">
              <w:rPr>
                <w:rFonts w:eastAsia="Arial" w:cs="Arial"/>
                <w:color w:val="000000" w:themeColor="text1"/>
              </w:rPr>
              <w:t>reminded</w:t>
            </w:r>
            <w:r w:rsidR="00EC0A3A" w:rsidRPr="5C449E6C">
              <w:rPr>
                <w:rFonts w:eastAsia="Arial" w:cs="Arial"/>
                <w:color w:val="000000" w:themeColor="text1"/>
              </w:rPr>
              <w:t xml:space="preserve"> to </w:t>
            </w:r>
            <w:r w:rsidR="0043573C" w:rsidRPr="5C449E6C">
              <w:rPr>
                <w:rFonts w:eastAsia="Arial" w:cs="Arial"/>
                <w:color w:val="000000" w:themeColor="text1"/>
              </w:rPr>
              <w:t xml:space="preserve">provide evidence </w:t>
            </w:r>
            <w:r w:rsidR="00470DC2" w:rsidRPr="5C449E6C">
              <w:rPr>
                <w:rFonts w:eastAsia="Arial" w:cs="Arial"/>
                <w:color w:val="000000" w:themeColor="text1"/>
              </w:rPr>
              <w:t xml:space="preserve">in the </w:t>
            </w:r>
            <w:r w:rsidR="00F84615" w:rsidRPr="5C449E6C">
              <w:rPr>
                <w:rFonts w:eastAsia="Arial" w:cs="Arial"/>
                <w:color w:val="000000" w:themeColor="text1"/>
              </w:rPr>
              <w:t>Consultation R</w:t>
            </w:r>
            <w:r w:rsidR="00470DC2" w:rsidRPr="5C449E6C">
              <w:rPr>
                <w:rFonts w:eastAsia="Arial" w:cs="Arial"/>
                <w:color w:val="000000" w:themeColor="text1"/>
              </w:rPr>
              <w:t xml:space="preserve">eport </w:t>
            </w:r>
            <w:r w:rsidR="00C95917" w:rsidRPr="5C449E6C">
              <w:rPr>
                <w:rFonts w:eastAsia="Arial" w:cs="Arial"/>
                <w:color w:val="000000" w:themeColor="text1"/>
              </w:rPr>
              <w:t>o</w:t>
            </w:r>
            <w:r w:rsidR="00C95917">
              <w:rPr>
                <w:color w:val="000000" w:themeColor="text1"/>
              </w:rPr>
              <w:t xml:space="preserve">n how </w:t>
            </w:r>
            <w:r w:rsidR="00EB3815" w:rsidRPr="5C449E6C">
              <w:rPr>
                <w:rFonts w:eastAsia="Arial" w:cs="Arial"/>
                <w:color w:val="000000" w:themeColor="text1"/>
              </w:rPr>
              <w:t>it</w:t>
            </w:r>
            <w:r w:rsidR="00470DC2" w:rsidRPr="5C449E6C">
              <w:rPr>
                <w:rFonts w:eastAsia="Arial" w:cs="Arial"/>
                <w:color w:val="000000" w:themeColor="text1"/>
              </w:rPr>
              <w:t xml:space="preserve"> </w:t>
            </w:r>
            <w:r w:rsidR="0043573C" w:rsidRPr="5C449E6C">
              <w:rPr>
                <w:rFonts w:eastAsia="Arial" w:cs="Arial"/>
                <w:color w:val="000000" w:themeColor="text1"/>
              </w:rPr>
              <w:t xml:space="preserve">has had regard to the responses to consultation when preparing </w:t>
            </w:r>
            <w:r w:rsidR="00470DC2" w:rsidRPr="5C449E6C">
              <w:rPr>
                <w:rFonts w:eastAsia="Arial" w:cs="Arial"/>
                <w:color w:val="000000" w:themeColor="text1"/>
              </w:rPr>
              <w:t>its</w:t>
            </w:r>
            <w:r w:rsidR="0043573C" w:rsidRPr="5C449E6C">
              <w:rPr>
                <w:rFonts w:eastAsia="Arial" w:cs="Arial"/>
                <w:color w:val="000000" w:themeColor="text1"/>
              </w:rPr>
              <w:t xml:space="preserve"> application</w:t>
            </w:r>
            <w:r w:rsidR="00EB3815" w:rsidRPr="5C449E6C">
              <w:rPr>
                <w:rFonts w:eastAsia="Arial" w:cs="Arial"/>
                <w:color w:val="000000" w:themeColor="text1"/>
              </w:rPr>
              <w:t xml:space="preserve">. The </w:t>
            </w:r>
            <w:r w:rsidR="00C95917" w:rsidRPr="5C449E6C">
              <w:rPr>
                <w:rFonts w:eastAsia="Arial" w:cs="Arial"/>
                <w:color w:val="000000" w:themeColor="text1"/>
              </w:rPr>
              <w:t>C</w:t>
            </w:r>
            <w:r w:rsidR="00C95917">
              <w:rPr>
                <w:color w:val="000000" w:themeColor="text1"/>
              </w:rPr>
              <w:t>onsultation R</w:t>
            </w:r>
            <w:r w:rsidR="00EB3815" w:rsidRPr="5C449E6C">
              <w:rPr>
                <w:rFonts w:eastAsia="Arial" w:cs="Arial"/>
                <w:color w:val="000000" w:themeColor="text1"/>
              </w:rPr>
              <w:t>eport should also provide evidence that demonstrates how the applicant has had regard to the government’s guidance on the </w:t>
            </w:r>
            <w:hyperlink r:id="rId17" w:history="1">
              <w:r w:rsidR="00EB3815" w:rsidRPr="007758FA">
                <w:rPr>
                  <w:rStyle w:val="Hyperlink"/>
                  <w:rFonts w:eastAsia="Arial" w:cs="Arial"/>
                </w:rPr>
                <w:t>pre-application stage</w:t>
              </w:r>
            </w:hyperlink>
            <w:r w:rsidR="00EB3815" w:rsidRPr="5C449E6C">
              <w:rPr>
                <w:rFonts w:eastAsia="Arial" w:cs="Arial"/>
                <w:color w:val="000000" w:themeColor="text1"/>
              </w:rPr>
              <w:t>. </w:t>
            </w:r>
            <w:r w:rsidR="0012446E" w:rsidRPr="5C449E6C">
              <w:rPr>
                <w:rFonts w:eastAsia="Arial" w:cs="Arial"/>
                <w:color w:val="000000" w:themeColor="text1"/>
              </w:rPr>
              <w:t xml:space="preserve">It would also be helpful if the </w:t>
            </w:r>
            <w:r w:rsidR="00584576" w:rsidRPr="5C449E6C">
              <w:rPr>
                <w:rFonts w:eastAsia="Arial" w:cs="Arial"/>
                <w:color w:val="000000" w:themeColor="text1"/>
              </w:rPr>
              <w:t xml:space="preserve">Consultation Report also </w:t>
            </w:r>
            <w:r w:rsidR="0012446E" w:rsidRPr="5C449E6C">
              <w:rPr>
                <w:rFonts w:eastAsia="Arial" w:cs="Arial"/>
                <w:color w:val="000000" w:themeColor="text1"/>
              </w:rPr>
              <w:t xml:space="preserve">provides a brief explanation as to the </w:t>
            </w:r>
            <w:r w:rsidR="00584576" w:rsidRPr="5C449E6C">
              <w:rPr>
                <w:rFonts w:eastAsia="Arial" w:cs="Arial"/>
                <w:color w:val="000000" w:themeColor="text1"/>
              </w:rPr>
              <w:t>a</w:t>
            </w:r>
            <w:r w:rsidR="0012446E" w:rsidRPr="5C449E6C">
              <w:rPr>
                <w:rFonts w:eastAsia="Arial" w:cs="Arial"/>
                <w:color w:val="000000" w:themeColor="text1"/>
              </w:rPr>
              <w:t xml:space="preserve">pplicant’s regard to </w:t>
            </w:r>
            <w:r w:rsidR="00584576" w:rsidRPr="5C449E6C">
              <w:rPr>
                <w:rFonts w:eastAsia="Arial" w:cs="Arial"/>
                <w:color w:val="000000" w:themeColor="text1"/>
              </w:rPr>
              <w:t xml:space="preserve">any </w:t>
            </w:r>
            <w:r w:rsidR="0012446E" w:rsidRPr="5C449E6C">
              <w:rPr>
                <w:rFonts w:eastAsia="Arial" w:cs="Arial"/>
                <w:color w:val="000000" w:themeColor="text1"/>
              </w:rPr>
              <w:t xml:space="preserve">s51 </w:t>
            </w:r>
            <w:r w:rsidR="00584576" w:rsidRPr="5C449E6C">
              <w:rPr>
                <w:rFonts w:eastAsia="Arial" w:cs="Arial"/>
                <w:color w:val="000000" w:themeColor="text1"/>
              </w:rPr>
              <w:t>a</w:t>
            </w:r>
            <w:r w:rsidR="0012446E" w:rsidRPr="5C449E6C">
              <w:rPr>
                <w:rFonts w:eastAsia="Arial" w:cs="Arial"/>
                <w:color w:val="000000" w:themeColor="text1"/>
              </w:rPr>
              <w:t>dvice from the Inspectorate.</w:t>
            </w:r>
          </w:p>
        </w:tc>
      </w:tr>
    </w:tbl>
    <w:p w14:paraId="266FE4A9" w14:textId="77777777" w:rsidR="009D30BE" w:rsidRPr="00BB16A0" w:rsidRDefault="009D30BE" w:rsidP="00BB16A0"/>
    <w:sectPr w:rsidR="009D30BE" w:rsidRPr="00BB16A0" w:rsidSect="0029554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CF9F" w14:textId="77777777" w:rsidR="008F0BDB" w:rsidRDefault="008F0BDB" w:rsidP="00295549">
      <w:r>
        <w:separator/>
      </w:r>
    </w:p>
  </w:endnote>
  <w:endnote w:type="continuationSeparator" w:id="0">
    <w:p w14:paraId="7E30924A" w14:textId="77777777" w:rsidR="008F0BDB" w:rsidRDefault="008F0BDB" w:rsidP="00295549">
      <w:r>
        <w:continuationSeparator/>
      </w:r>
    </w:p>
  </w:endnote>
  <w:endnote w:type="continuationNotice" w:id="1">
    <w:p w14:paraId="615E3ACF" w14:textId="77777777" w:rsidR="008F0BDB" w:rsidRDefault="008F0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76F5" w14:textId="77777777" w:rsidR="00B85373" w:rsidRDefault="00B85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379734"/>
      <w:docPartObj>
        <w:docPartGallery w:val="Page Numbers (Bottom of Page)"/>
        <w:docPartUnique/>
      </w:docPartObj>
    </w:sdtPr>
    <w:sdtEndPr>
      <w:rPr>
        <w:noProof/>
      </w:rPr>
    </w:sdtEndPr>
    <w:sdtContent>
      <w:p w14:paraId="212A32E2" w14:textId="68D4B26E" w:rsidR="00295549" w:rsidRDefault="002955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FD5785" w14:textId="77777777" w:rsidR="00295549" w:rsidRDefault="00295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BB86" w14:textId="77777777" w:rsidR="00B85373" w:rsidRDefault="00B85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FBB0" w14:textId="77777777" w:rsidR="008F0BDB" w:rsidRDefault="008F0BDB" w:rsidP="00295549">
      <w:r>
        <w:separator/>
      </w:r>
    </w:p>
  </w:footnote>
  <w:footnote w:type="continuationSeparator" w:id="0">
    <w:p w14:paraId="73B7FA23" w14:textId="77777777" w:rsidR="008F0BDB" w:rsidRDefault="008F0BDB" w:rsidP="00295549">
      <w:r>
        <w:continuationSeparator/>
      </w:r>
    </w:p>
  </w:footnote>
  <w:footnote w:type="continuationNotice" w:id="1">
    <w:p w14:paraId="57B41F9A" w14:textId="77777777" w:rsidR="008F0BDB" w:rsidRDefault="008F0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8677" w14:textId="77777777" w:rsidR="00B85373" w:rsidRDefault="00B85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7E02" w14:textId="77777777" w:rsidR="00B85373" w:rsidRDefault="00B85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73C4" w14:textId="62D7AFBF" w:rsidR="00B47BEE" w:rsidRDefault="00B47BEE" w:rsidP="00B47BEE">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13C"/>
    <w:multiLevelType w:val="hybridMultilevel"/>
    <w:tmpl w:val="1958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B4396"/>
    <w:multiLevelType w:val="multilevel"/>
    <w:tmpl w:val="04FA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786ACE"/>
    <w:multiLevelType w:val="hybridMultilevel"/>
    <w:tmpl w:val="41966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D476F5"/>
    <w:multiLevelType w:val="multilevel"/>
    <w:tmpl w:val="AE0213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3398B"/>
    <w:multiLevelType w:val="multilevel"/>
    <w:tmpl w:val="B020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DA57A8"/>
    <w:multiLevelType w:val="multilevel"/>
    <w:tmpl w:val="292A7C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36856"/>
    <w:multiLevelType w:val="hybridMultilevel"/>
    <w:tmpl w:val="F24CE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D16C45"/>
    <w:multiLevelType w:val="multilevel"/>
    <w:tmpl w:val="E23C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E04541"/>
    <w:multiLevelType w:val="multilevel"/>
    <w:tmpl w:val="322AC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250F60"/>
    <w:multiLevelType w:val="multilevel"/>
    <w:tmpl w:val="1092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0E540B"/>
    <w:multiLevelType w:val="hybridMultilevel"/>
    <w:tmpl w:val="05BC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97F99"/>
    <w:multiLevelType w:val="multilevel"/>
    <w:tmpl w:val="BA42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464A30"/>
    <w:multiLevelType w:val="multilevel"/>
    <w:tmpl w:val="AE464E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514A94"/>
    <w:multiLevelType w:val="multilevel"/>
    <w:tmpl w:val="88C8EB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A61A1C"/>
    <w:multiLevelType w:val="multilevel"/>
    <w:tmpl w:val="A6D4A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736477">
    <w:abstractNumId w:val="4"/>
  </w:num>
  <w:num w:numId="2" w16cid:durableId="306591154">
    <w:abstractNumId w:val="7"/>
  </w:num>
  <w:num w:numId="3" w16cid:durableId="707343004">
    <w:abstractNumId w:val="9"/>
  </w:num>
  <w:num w:numId="4" w16cid:durableId="383257420">
    <w:abstractNumId w:val="11"/>
  </w:num>
  <w:num w:numId="5" w16cid:durableId="1638341966">
    <w:abstractNumId w:val="1"/>
  </w:num>
  <w:num w:numId="6" w16cid:durableId="1994482412">
    <w:abstractNumId w:val="14"/>
  </w:num>
  <w:num w:numId="7" w16cid:durableId="1123578736">
    <w:abstractNumId w:val="8"/>
  </w:num>
  <w:num w:numId="8" w16cid:durableId="662049499">
    <w:abstractNumId w:val="12"/>
  </w:num>
  <w:num w:numId="9" w16cid:durableId="1855072914">
    <w:abstractNumId w:val="3"/>
  </w:num>
  <w:num w:numId="10" w16cid:durableId="2014797890">
    <w:abstractNumId w:val="13"/>
  </w:num>
  <w:num w:numId="11" w16cid:durableId="1879975485">
    <w:abstractNumId w:val="5"/>
  </w:num>
  <w:num w:numId="12" w16cid:durableId="1127625668">
    <w:abstractNumId w:val="6"/>
  </w:num>
  <w:num w:numId="13" w16cid:durableId="1607149458">
    <w:abstractNumId w:val="10"/>
  </w:num>
  <w:num w:numId="14" w16cid:durableId="261185925">
    <w:abstractNumId w:val="0"/>
  </w:num>
  <w:num w:numId="15" w16cid:durableId="1580555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31"/>
    <w:rsid w:val="00001075"/>
    <w:rsid w:val="0000548F"/>
    <w:rsid w:val="00006FC0"/>
    <w:rsid w:val="0001351D"/>
    <w:rsid w:val="0001381F"/>
    <w:rsid w:val="00013BA5"/>
    <w:rsid w:val="00023018"/>
    <w:rsid w:val="00025368"/>
    <w:rsid w:val="0002579B"/>
    <w:rsid w:val="00025993"/>
    <w:rsid w:val="000273CB"/>
    <w:rsid w:val="000333D5"/>
    <w:rsid w:val="00033DE7"/>
    <w:rsid w:val="000365D2"/>
    <w:rsid w:val="000441CA"/>
    <w:rsid w:val="00044FC3"/>
    <w:rsid w:val="000518A7"/>
    <w:rsid w:val="00052CB2"/>
    <w:rsid w:val="0005349C"/>
    <w:rsid w:val="00055C58"/>
    <w:rsid w:val="000600BE"/>
    <w:rsid w:val="00060803"/>
    <w:rsid w:val="000615CD"/>
    <w:rsid w:val="0006234F"/>
    <w:rsid w:val="00063741"/>
    <w:rsid w:val="00063915"/>
    <w:rsid w:val="000740A6"/>
    <w:rsid w:val="00080577"/>
    <w:rsid w:val="0008151A"/>
    <w:rsid w:val="00082A6C"/>
    <w:rsid w:val="00091952"/>
    <w:rsid w:val="00093AA1"/>
    <w:rsid w:val="000A1A84"/>
    <w:rsid w:val="000A6C4D"/>
    <w:rsid w:val="000B3A59"/>
    <w:rsid w:val="000B45E4"/>
    <w:rsid w:val="000B4BBE"/>
    <w:rsid w:val="000B60E2"/>
    <w:rsid w:val="000C16BF"/>
    <w:rsid w:val="000D4D3A"/>
    <w:rsid w:val="000D65CC"/>
    <w:rsid w:val="000E146C"/>
    <w:rsid w:val="000E3625"/>
    <w:rsid w:val="000E4B9E"/>
    <w:rsid w:val="000E59EE"/>
    <w:rsid w:val="000F49C2"/>
    <w:rsid w:val="001002EB"/>
    <w:rsid w:val="00105810"/>
    <w:rsid w:val="001064FC"/>
    <w:rsid w:val="00110AA8"/>
    <w:rsid w:val="0011470F"/>
    <w:rsid w:val="00117EDF"/>
    <w:rsid w:val="0012446E"/>
    <w:rsid w:val="00126551"/>
    <w:rsid w:val="00134C17"/>
    <w:rsid w:val="00135C7F"/>
    <w:rsid w:val="00135DBD"/>
    <w:rsid w:val="00141BF0"/>
    <w:rsid w:val="00142FBD"/>
    <w:rsid w:val="001439E3"/>
    <w:rsid w:val="00144117"/>
    <w:rsid w:val="00144FA3"/>
    <w:rsid w:val="001475C6"/>
    <w:rsid w:val="001507A6"/>
    <w:rsid w:val="00151063"/>
    <w:rsid w:val="00151C9C"/>
    <w:rsid w:val="0015553F"/>
    <w:rsid w:val="00155D8D"/>
    <w:rsid w:val="001562E8"/>
    <w:rsid w:val="00161E0D"/>
    <w:rsid w:val="001666ED"/>
    <w:rsid w:val="001723A9"/>
    <w:rsid w:val="001725B3"/>
    <w:rsid w:val="0017369F"/>
    <w:rsid w:val="00175908"/>
    <w:rsid w:val="00177F42"/>
    <w:rsid w:val="0018685F"/>
    <w:rsid w:val="00186DD8"/>
    <w:rsid w:val="0019736E"/>
    <w:rsid w:val="001A1304"/>
    <w:rsid w:val="001A23B4"/>
    <w:rsid w:val="001A37BA"/>
    <w:rsid w:val="001A6529"/>
    <w:rsid w:val="001A7A50"/>
    <w:rsid w:val="001A7ED0"/>
    <w:rsid w:val="001B03F0"/>
    <w:rsid w:val="001B662E"/>
    <w:rsid w:val="001B6997"/>
    <w:rsid w:val="001C05D4"/>
    <w:rsid w:val="001C0A50"/>
    <w:rsid w:val="001C1C23"/>
    <w:rsid w:val="001C2D9C"/>
    <w:rsid w:val="001C45AD"/>
    <w:rsid w:val="001C4D70"/>
    <w:rsid w:val="001C6278"/>
    <w:rsid w:val="001D059E"/>
    <w:rsid w:val="001D7773"/>
    <w:rsid w:val="001E2303"/>
    <w:rsid w:val="001E26A9"/>
    <w:rsid w:val="001E7279"/>
    <w:rsid w:val="001E7D24"/>
    <w:rsid w:val="001F541F"/>
    <w:rsid w:val="001F5C44"/>
    <w:rsid w:val="00203A20"/>
    <w:rsid w:val="00206E8C"/>
    <w:rsid w:val="002114F9"/>
    <w:rsid w:val="00212A7D"/>
    <w:rsid w:val="0021327F"/>
    <w:rsid w:val="0021352A"/>
    <w:rsid w:val="002158F1"/>
    <w:rsid w:val="00216128"/>
    <w:rsid w:val="00216B6D"/>
    <w:rsid w:val="002176B8"/>
    <w:rsid w:val="00220450"/>
    <w:rsid w:val="002207CB"/>
    <w:rsid w:val="00225349"/>
    <w:rsid w:val="00226847"/>
    <w:rsid w:val="00240940"/>
    <w:rsid w:val="00243AD5"/>
    <w:rsid w:val="00244F64"/>
    <w:rsid w:val="0024508A"/>
    <w:rsid w:val="0024686E"/>
    <w:rsid w:val="00250A2E"/>
    <w:rsid w:val="00252725"/>
    <w:rsid w:val="002529CE"/>
    <w:rsid w:val="00253FD2"/>
    <w:rsid w:val="00254E03"/>
    <w:rsid w:val="002564F8"/>
    <w:rsid w:val="0026127E"/>
    <w:rsid w:val="00261BC1"/>
    <w:rsid w:val="0026353C"/>
    <w:rsid w:val="00265645"/>
    <w:rsid w:val="0027166A"/>
    <w:rsid w:val="00274C86"/>
    <w:rsid w:val="00283464"/>
    <w:rsid w:val="002840C7"/>
    <w:rsid w:val="002843A1"/>
    <w:rsid w:val="00286687"/>
    <w:rsid w:val="00295549"/>
    <w:rsid w:val="00297055"/>
    <w:rsid w:val="002A032E"/>
    <w:rsid w:val="002A376A"/>
    <w:rsid w:val="002A4F32"/>
    <w:rsid w:val="002A576E"/>
    <w:rsid w:val="002A68F9"/>
    <w:rsid w:val="002A7F4F"/>
    <w:rsid w:val="002A7F61"/>
    <w:rsid w:val="002B00B0"/>
    <w:rsid w:val="002B358E"/>
    <w:rsid w:val="002B41A7"/>
    <w:rsid w:val="002C37DD"/>
    <w:rsid w:val="002C5254"/>
    <w:rsid w:val="002C5F36"/>
    <w:rsid w:val="002C69C6"/>
    <w:rsid w:val="002C6F42"/>
    <w:rsid w:val="002C72DA"/>
    <w:rsid w:val="002D0470"/>
    <w:rsid w:val="002D21CC"/>
    <w:rsid w:val="002D328B"/>
    <w:rsid w:val="002D3E94"/>
    <w:rsid w:val="002D602B"/>
    <w:rsid w:val="002E13F5"/>
    <w:rsid w:val="002E6A2E"/>
    <w:rsid w:val="0031066E"/>
    <w:rsid w:val="00311580"/>
    <w:rsid w:val="00314F23"/>
    <w:rsid w:val="00317802"/>
    <w:rsid w:val="00320AE9"/>
    <w:rsid w:val="00322C4B"/>
    <w:rsid w:val="00324375"/>
    <w:rsid w:val="00324A55"/>
    <w:rsid w:val="0032741B"/>
    <w:rsid w:val="0033079D"/>
    <w:rsid w:val="00330883"/>
    <w:rsid w:val="003327AF"/>
    <w:rsid w:val="00332E0A"/>
    <w:rsid w:val="0033333A"/>
    <w:rsid w:val="003365CB"/>
    <w:rsid w:val="00337FE5"/>
    <w:rsid w:val="00340BD1"/>
    <w:rsid w:val="0034366C"/>
    <w:rsid w:val="00350FA9"/>
    <w:rsid w:val="0035163D"/>
    <w:rsid w:val="00355541"/>
    <w:rsid w:val="00356BD5"/>
    <w:rsid w:val="00356DD3"/>
    <w:rsid w:val="00356EF1"/>
    <w:rsid w:val="003573B6"/>
    <w:rsid w:val="003610EC"/>
    <w:rsid w:val="003612DF"/>
    <w:rsid w:val="00367E5C"/>
    <w:rsid w:val="00370B12"/>
    <w:rsid w:val="00375C0C"/>
    <w:rsid w:val="003774C2"/>
    <w:rsid w:val="003808E6"/>
    <w:rsid w:val="003820A8"/>
    <w:rsid w:val="00382706"/>
    <w:rsid w:val="00386355"/>
    <w:rsid w:val="00386F7D"/>
    <w:rsid w:val="003928A7"/>
    <w:rsid w:val="0039299E"/>
    <w:rsid w:val="00392AA8"/>
    <w:rsid w:val="00394C4E"/>
    <w:rsid w:val="00395E3F"/>
    <w:rsid w:val="003963CE"/>
    <w:rsid w:val="00396E24"/>
    <w:rsid w:val="00397404"/>
    <w:rsid w:val="003A18A5"/>
    <w:rsid w:val="003A1F32"/>
    <w:rsid w:val="003A629B"/>
    <w:rsid w:val="003A6DAD"/>
    <w:rsid w:val="003B1188"/>
    <w:rsid w:val="003B3E02"/>
    <w:rsid w:val="003B5A87"/>
    <w:rsid w:val="003C2217"/>
    <w:rsid w:val="003C694D"/>
    <w:rsid w:val="003C6F8B"/>
    <w:rsid w:val="003C7C4D"/>
    <w:rsid w:val="003D2FD0"/>
    <w:rsid w:val="003D3AF2"/>
    <w:rsid w:val="003D732E"/>
    <w:rsid w:val="003E30D6"/>
    <w:rsid w:val="003E3E75"/>
    <w:rsid w:val="003F0C2B"/>
    <w:rsid w:val="003F4614"/>
    <w:rsid w:val="00406D49"/>
    <w:rsid w:val="004072FF"/>
    <w:rsid w:val="004075FB"/>
    <w:rsid w:val="004200C0"/>
    <w:rsid w:val="00420B30"/>
    <w:rsid w:val="004229A2"/>
    <w:rsid w:val="00424740"/>
    <w:rsid w:val="00426281"/>
    <w:rsid w:val="00426FFB"/>
    <w:rsid w:val="0043401E"/>
    <w:rsid w:val="0043573C"/>
    <w:rsid w:val="00437ABA"/>
    <w:rsid w:val="00441E02"/>
    <w:rsid w:val="00443B2E"/>
    <w:rsid w:val="00446F18"/>
    <w:rsid w:val="0044761C"/>
    <w:rsid w:val="00450DBD"/>
    <w:rsid w:val="00450FB2"/>
    <w:rsid w:val="00453CE4"/>
    <w:rsid w:val="0045509E"/>
    <w:rsid w:val="00456000"/>
    <w:rsid w:val="00457358"/>
    <w:rsid w:val="00457C38"/>
    <w:rsid w:val="004663A3"/>
    <w:rsid w:val="00470DC2"/>
    <w:rsid w:val="00470FCC"/>
    <w:rsid w:val="0047201A"/>
    <w:rsid w:val="004721B4"/>
    <w:rsid w:val="00472638"/>
    <w:rsid w:val="004726DC"/>
    <w:rsid w:val="004744AE"/>
    <w:rsid w:val="0047607F"/>
    <w:rsid w:val="00477025"/>
    <w:rsid w:val="0047778B"/>
    <w:rsid w:val="00481B35"/>
    <w:rsid w:val="004930F9"/>
    <w:rsid w:val="0049369B"/>
    <w:rsid w:val="00494BFB"/>
    <w:rsid w:val="00494EE9"/>
    <w:rsid w:val="004A010B"/>
    <w:rsid w:val="004A3066"/>
    <w:rsid w:val="004B5F9E"/>
    <w:rsid w:val="004C0946"/>
    <w:rsid w:val="004C5942"/>
    <w:rsid w:val="004C75F3"/>
    <w:rsid w:val="004D0C84"/>
    <w:rsid w:val="004D20E7"/>
    <w:rsid w:val="004D2E82"/>
    <w:rsid w:val="004D3B16"/>
    <w:rsid w:val="004D5804"/>
    <w:rsid w:val="004D6669"/>
    <w:rsid w:val="004D7A68"/>
    <w:rsid w:val="004E044D"/>
    <w:rsid w:val="004E0B7F"/>
    <w:rsid w:val="004E55DE"/>
    <w:rsid w:val="004F5782"/>
    <w:rsid w:val="0050247A"/>
    <w:rsid w:val="005064D5"/>
    <w:rsid w:val="005108A5"/>
    <w:rsid w:val="005113E6"/>
    <w:rsid w:val="00520515"/>
    <w:rsid w:val="00520665"/>
    <w:rsid w:val="00521E65"/>
    <w:rsid w:val="00523879"/>
    <w:rsid w:val="0053031D"/>
    <w:rsid w:val="00534755"/>
    <w:rsid w:val="00540CCF"/>
    <w:rsid w:val="0054149C"/>
    <w:rsid w:val="00542D43"/>
    <w:rsid w:val="00544682"/>
    <w:rsid w:val="00547BBA"/>
    <w:rsid w:val="0055138D"/>
    <w:rsid w:val="0055175D"/>
    <w:rsid w:val="00551CFA"/>
    <w:rsid w:val="005574C8"/>
    <w:rsid w:val="0056166B"/>
    <w:rsid w:val="005631EB"/>
    <w:rsid w:val="005639A3"/>
    <w:rsid w:val="005709D3"/>
    <w:rsid w:val="00571557"/>
    <w:rsid w:val="00575B6A"/>
    <w:rsid w:val="00581B51"/>
    <w:rsid w:val="00581DBF"/>
    <w:rsid w:val="00584576"/>
    <w:rsid w:val="00585671"/>
    <w:rsid w:val="00587555"/>
    <w:rsid w:val="0059173B"/>
    <w:rsid w:val="0059226B"/>
    <w:rsid w:val="0059500C"/>
    <w:rsid w:val="00596124"/>
    <w:rsid w:val="00596F56"/>
    <w:rsid w:val="00597828"/>
    <w:rsid w:val="005A5E4E"/>
    <w:rsid w:val="005A6C06"/>
    <w:rsid w:val="005B25D7"/>
    <w:rsid w:val="005B4DA1"/>
    <w:rsid w:val="005B51C8"/>
    <w:rsid w:val="005B5F26"/>
    <w:rsid w:val="005C1C37"/>
    <w:rsid w:val="005C34B5"/>
    <w:rsid w:val="005C6A4F"/>
    <w:rsid w:val="005D661B"/>
    <w:rsid w:val="005E15A9"/>
    <w:rsid w:val="005E43DA"/>
    <w:rsid w:val="005F0C9E"/>
    <w:rsid w:val="005F60C1"/>
    <w:rsid w:val="0060051C"/>
    <w:rsid w:val="006023D2"/>
    <w:rsid w:val="006075AB"/>
    <w:rsid w:val="0061138C"/>
    <w:rsid w:val="00611715"/>
    <w:rsid w:val="00611E86"/>
    <w:rsid w:val="006174CB"/>
    <w:rsid w:val="00623B8E"/>
    <w:rsid w:val="00626E74"/>
    <w:rsid w:val="00626FF7"/>
    <w:rsid w:val="00631CB0"/>
    <w:rsid w:val="0063243D"/>
    <w:rsid w:val="00637CD9"/>
    <w:rsid w:val="00651FBB"/>
    <w:rsid w:val="00652743"/>
    <w:rsid w:val="00660C80"/>
    <w:rsid w:val="00661166"/>
    <w:rsid w:val="00661558"/>
    <w:rsid w:val="0066619B"/>
    <w:rsid w:val="00676998"/>
    <w:rsid w:val="0068095D"/>
    <w:rsid w:val="006811F7"/>
    <w:rsid w:val="00682386"/>
    <w:rsid w:val="00683A81"/>
    <w:rsid w:val="0068412E"/>
    <w:rsid w:val="00692065"/>
    <w:rsid w:val="006A3450"/>
    <w:rsid w:val="006A66A3"/>
    <w:rsid w:val="006A694E"/>
    <w:rsid w:val="006B046C"/>
    <w:rsid w:val="006B07CA"/>
    <w:rsid w:val="006B0F5A"/>
    <w:rsid w:val="006B4D10"/>
    <w:rsid w:val="006B4FA4"/>
    <w:rsid w:val="006C1459"/>
    <w:rsid w:val="006C202F"/>
    <w:rsid w:val="006C2056"/>
    <w:rsid w:val="006D0D86"/>
    <w:rsid w:val="006D208C"/>
    <w:rsid w:val="006D3B0C"/>
    <w:rsid w:val="006E18DA"/>
    <w:rsid w:val="006E4D53"/>
    <w:rsid w:val="006F30D4"/>
    <w:rsid w:val="006F32B3"/>
    <w:rsid w:val="006F3A39"/>
    <w:rsid w:val="006F40CC"/>
    <w:rsid w:val="006F482C"/>
    <w:rsid w:val="007001AD"/>
    <w:rsid w:val="007002F2"/>
    <w:rsid w:val="0070719E"/>
    <w:rsid w:val="007073FB"/>
    <w:rsid w:val="00711A02"/>
    <w:rsid w:val="0071399F"/>
    <w:rsid w:val="007206F9"/>
    <w:rsid w:val="0072232D"/>
    <w:rsid w:val="00741500"/>
    <w:rsid w:val="0074243E"/>
    <w:rsid w:val="007438EC"/>
    <w:rsid w:val="0074451F"/>
    <w:rsid w:val="00746C41"/>
    <w:rsid w:val="00746D9D"/>
    <w:rsid w:val="00747B35"/>
    <w:rsid w:val="00752047"/>
    <w:rsid w:val="00754A34"/>
    <w:rsid w:val="00756CBA"/>
    <w:rsid w:val="00757163"/>
    <w:rsid w:val="00760D53"/>
    <w:rsid w:val="0076264E"/>
    <w:rsid w:val="007646E2"/>
    <w:rsid w:val="00773E67"/>
    <w:rsid w:val="007758FA"/>
    <w:rsid w:val="00775CCA"/>
    <w:rsid w:val="00777115"/>
    <w:rsid w:val="007812A4"/>
    <w:rsid w:val="007A0053"/>
    <w:rsid w:val="007A454A"/>
    <w:rsid w:val="007A7632"/>
    <w:rsid w:val="007A763E"/>
    <w:rsid w:val="007B2D62"/>
    <w:rsid w:val="007B50B8"/>
    <w:rsid w:val="007B5E30"/>
    <w:rsid w:val="007C0EE4"/>
    <w:rsid w:val="007C5B87"/>
    <w:rsid w:val="007C793C"/>
    <w:rsid w:val="007D1CD4"/>
    <w:rsid w:val="007D3083"/>
    <w:rsid w:val="007D309D"/>
    <w:rsid w:val="007D630F"/>
    <w:rsid w:val="007E003A"/>
    <w:rsid w:val="007E33A5"/>
    <w:rsid w:val="007E36F6"/>
    <w:rsid w:val="007F0618"/>
    <w:rsid w:val="007F2148"/>
    <w:rsid w:val="007F5DFB"/>
    <w:rsid w:val="00805F9F"/>
    <w:rsid w:val="0080609B"/>
    <w:rsid w:val="00812D95"/>
    <w:rsid w:val="00813F1A"/>
    <w:rsid w:val="008227FE"/>
    <w:rsid w:val="00823676"/>
    <w:rsid w:val="00825528"/>
    <w:rsid w:val="0083620D"/>
    <w:rsid w:val="00837B37"/>
    <w:rsid w:val="00837BB6"/>
    <w:rsid w:val="00841A47"/>
    <w:rsid w:val="00842083"/>
    <w:rsid w:val="008533E2"/>
    <w:rsid w:val="00860073"/>
    <w:rsid w:val="00860259"/>
    <w:rsid w:val="00862E60"/>
    <w:rsid w:val="00864DD6"/>
    <w:rsid w:val="0086530D"/>
    <w:rsid w:val="00872A5F"/>
    <w:rsid w:val="00880C21"/>
    <w:rsid w:val="0088348A"/>
    <w:rsid w:val="00891261"/>
    <w:rsid w:val="00893029"/>
    <w:rsid w:val="008A11D9"/>
    <w:rsid w:val="008A1583"/>
    <w:rsid w:val="008A410C"/>
    <w:rsid w:val="008A72BB"/>
    <w:rsid w:val="008B133F"/>
    <w:rsid w:val="008B3FAF"/>
    <w:rsid w:val="008B4E2A"/>
    <w:rsid w:val="008B76EE"/>
    <w:rsid w:val="008C1D73"/>
    <w:rsid w:val="008C2CA7"/>
    <w:rsid w:val="008C6ED0"/>
    <w:rsid w:val="008D15EC"/>
    <w:rsid w:val="008D7FE7"/>
    <w:rsid w:val="008E2EE6"/>
    <w:rsid w:val="008E3FBE"/>
    <w:rsid w:val="008E6279"/>
    <w:rsid w:val="008E6BD0"/>
    <w:rsid w:val="008F0BDB"/>
    <w:rsid w:val="008F0F28"/>
    <w:rsid w:val="008F5E1D"/>
    <w:rsid w:val="00900423"/>
    <w:rsid w:val="00902843"/>
    <w:rsid w:val="00903CB8"/>
    <w:rsid w:val="00904790"/>
    <w:rsid w:val="00904AEB"/>
    <w:rsid w:val="00904D2D"/>
    <w:rsid w:val="00906639"/>
    <w:rsid w:val="00907D7C"/>
    <w:rsid w:val="00913D97"/>
    <w:rsid w:val="009231F5"/>
    <w:rsid w:val="0092378F"/>
    <w:rsid w:val="00924A89"/>
    <w:rsid w:val="00924CC1"/>
    <w:rsid w:val="00925CEF"/>
    <w:rsid w:val="0092719B"/>
    <w:rsid w:val="0093081D"/>
    <w:rsid w:val="0093143F"/>
    <w:rsid w:val="00932F34"/>
    <w:rsid w:val="00946D5E"/>
    <w:rsid w:val="0095056C"/>
    <w:rsid w:val="00956512"/>
    <w:rsid w:val="00961DDD"/>
    <w:rsid w:val="00963DC3"/>
    <w:rsid w:val="00963FB4"/>
    <w:rsid w:val="009666A8"/>
    <w:rsid w:val="0096751B"/>
    <w:rsid w:val="0096778F"/>
    <w:rsid w:val="00971BA6"/>
    <w:rsid w:val="009747E7"/>
    <w:rsid w:val="009756CE"/>
    <w:rsid w:val="00977A26"/>
    <w:rsid w:val="009830C1"/>
    <w:rsid w:val="00983B8F"/>
    <w:rsid w:val="00984536"/>
    <w:rsid w:val="009850FB"/>
    <w:rsid w:val="009859B6"/>
    <w:rsid w:val="00987705"/>
    <w:rsid w:val="00992590"/>
    <w:rsid w:val="00993201"/>
    <w:rsid w:val="00996680"/>
    <w:rsid w:val="009A01C7"/>
    <w:rsid w:val="009A4563"/>
    <w:rsid w:val="009A571C"/>
    <w:rsid w:val="009A77E4"/>
    <w:rsid w:val="009A7A64"/>
    <w:rsid w:val="009B23CC"/>
    <w:rsid w:val="009B27D4"/>
    <w:rsid w:val="009C1619"/>
    <w:rsid w:val="009C3626"/>
    <w:rsid w:val="009D095D"/>
    <w:rsid w:val="009D30BE"/>
    <w:rsid w:val="009E2E2D"/>
    <w:rsid w:val="009E37BD"/>
    <w:rsid w:val="009E3836"/>
    <w:rsid w:val="009E5667"/>
    <w:rsid w:val="009E69FF"/>
    <w:rsid w:val="009E76B3"/>
    <w:rsid w:val="009F096A"/>
    <w:rsid w:val="009F10C8"/>
    <w:rsid w:val="009F42DF"/>
    <w:rsid w:val="009F5BF9"/>
    <w:rsid w:val="00A01CEF"/>
    <w:rsid w:val="00A022D4"/>
    <w:rsid w:val="00A067FC"/>
    <w:rsid w:val="00A069F1"/>
    <w:rsid w:val="00A07D4D"/>
    <w:rsid w:val="00A144B5"/>
    <w:rsid w:val="00A16A7F"/>
    <w:rsid w:val="00A16B13"/>
    <w:rsid w:val="00A16D60"/>
    <w:rsid w:val="00A21500"/>
    <w:rsid w:val="00A24651"/>
    <w:rsid w:val="00A2660A"/>
    <w:rsid w:val="00A30EA2"/>
    <w:rsid w:val="00A33CF2"/>
    <w:rsid w:val="00A43B39"/>
    <w:rsid w:val="00A43D7C"/>
    <w:rsid w:val="00A4442B"/>
    <w:rsid w:val="00A46276"/>
    <w:rsid w:val="00A473B6"/>
    <w:rsid w:val="00A50FB4"/>
    <w:rsid w:val="00A5138D"/>
    <w:rsid w:val="00A615AF"/>
    <w:rsid w:val="00A67B89"/>
    <w:rsid w:val="00A67BA6"/>
    <w:rsid w:val="00A7064F"/>
    <w:rsid w:val="00A7341A"/>
    <w:rsid w:val="00A75F88"/>
    <w:rsid w:val="00A804FE"/>
    <w:rsid w:val="00A83981"/>
    <w:rsid w:val="00A87EBA"/>
    <w:rsid w:val="00A92B30"/>
    <w:rsid w:val="00A950BE"/>
    <w:rsid w:val="00AA18C7"/>
    <w:rsid w:val="00AA570B"/>
    <w:rsid w:val="00AA6EC1"/>
    <w:rsid w:val="00AB376A"/>
    <w:rsid w:val="00AB75BA"/>
    <w:rsid w:val="00AC028B"/>
    <w:rsid w:val="00AC094D"/>
    <w:rsid w:val="00AC2E51"/>
    <w:rsid w:val="00AD1566"/>
    <w:rsid w:val="00AE2A31"/>
    <w:rsid w:val="00AE2A3F"/>
    <w:rsid w:val="00AE6DA9"/>
    <w:rsid w:val="00AF5E0C"/>
    <w:rsid w:val="00AF6823"/>
    <w:rsid w:val="00B07C53"/>
    <w:rsid w:val="00B21155"/>
    <w:rsid w:val="00B43538"/>
    <w:rsid w:val="00B47BEE"/>
    <w:rsid w:val="00B552D2"/>
    <w:rsid w:val="00B562D5"/>
    <w:rsid w:val="00B60377"/>
    <w:rsid w:val="00B6041C"/>
    <w:rsid w:val="00B62FC9"/>
    <w:rsid w:val="00B630CD"/>
    <w:rsid w:val="00B659A2"/>
    <w:rsid w:val="00B672A5"/>
    <w:rsid w:val="00B67734"/>
    <w:rsid w:val="00B70DD2"/>
    <w:rsid w:val="00B7787A"/>
    <w:rsid w:val="00B81956"/>
    <w:rsid w:val="00B83961"/>
    <w:rsid w:val="00B85373"/>
    <w:rsid w:val="00B85DE1"/>
    <w:rsid w:val="00B8666E"/>
    <w:rsid w:val="00B86F2C"/>
    <w:rsid w:val="00B9281D"/>
    <w:rsid w:val="00B93903"/>
    <w:rsid w:val="00B93DD6"/>
    <w:rsid w:val="00B96E7C"/>
    <w:rsid w:val="00B97F88"/>
    <w:rsid w:val="00BA0012"/>
    <w:rsid w:val="00BB16A0"/>
    <w:rsid w:val="00BB2B25"/>
    <w:rsid w:val="00BB6D6E"/>
    <w:rsid w:val="00BB74EE"/>
    <w:rsid w:val="00BC024E"/>
    <w:rsid w:val="00BC0A6D"/>
    <w:rsid w:val="00BC1E9D"/>
    <w:rsid w:val="00BC22E7"/>
    <w:rsid w:val="00BC4857"/>
    <w:rsid w:val="00BC6B0F"/>
    <w:rsid w:val="00BD344E"/>
    <w:rsid w:val="00BD43B4"/>
    <w:rsid w:val="00BD4E38"/>
    <w:rsid w:val="00BD70A8"/>
    <w:rsid w:val="00BE0779"/>
    <w:rsid w:val="00BE08C7"/>
    <w:rsid w:val="00BE140C"/>
    <w:rsid w:val="00BE14E2"/>
    <w:rsid w:val="00BE2598"/>
    <w:rsid w:val="00BE31B7"/>
    <w:rsid w:val="00BE5A35"/>
    <w:rsid w:val="00BE5A49"/>
    <w:rsid w:val="00BE6405"/>
    <w:rsid w:val="00BE6B94"/>
    <w:rsid w:val="00BF1680"/>
    <w:rsid w:val="00BF228A"/>
    <w:rsid w:val="00BF43ED"/>
    <w:rsid w:val="00C01E74"/>
    <w:rsid w:val="00C02E21"/>
    <w:rsid w:val="00C05B95"/>
    <w:rsid w:val="00C07AA2"/>
    <w:rsid w:val="00C1487E"/>
    <w:rsid w:val="00C14D8A"/>
    <w:rsid w:val="00C17EF7"/>
    <w:rsid w:val="00C30B8C"/>
    <w:rsid w:val="00C31C29"/>
    <w:rsid w:val="00C36E30"/>
    <w:rsid w:val="00C45BD2"/>
    <w:rsid w:val="00C53577"/>
    <w:rsid w:val="00C53D07"/>
    <w:rsid w:val="00C5612E"/>
    <w:rsid w:val="00C604D6"/>
    <w:rsid w:val="00C624C3"/>
    <w:rsid w:val="00C70D55"/>
    <w:rsid w:val="00C729C0"/>
    <w:rsid w:val="00C77AD6"/>
    <w:rsid w:val="00C82265"/>
    <w:rsid w:val="00C86285"/>
    <w:rsid w:val="00C90E10"/>
    <w:rsid w:val="00C91574"/>
    <w:rsid w:val="00C92A6C"/>
    <w:rsid w:val="00C94833"/>
    <w:rsid w:val="00C94B11"/>
    <w:rsid w:val="00C95917"/>
    <w:rsid w:val="00CA024E"/>
    <w:rsid w:val="00CA1EDA"/>
    <w:rsid w:val="00CA2186"/>
    <w:rsid w:val="00CA526C"/>
    <w:rsid w:val="00CA7866"/>
    <w:rsid w:val="00CB0840"/>
    <w:rsid w:val="00CC0B0A"/>
    <w:rsid w:val="00CC20B6"/>
    <w:rsid w:val="00CC5955"/>
    <w:rsid w:val="00CD0318"/>
    <w:rsid w:val="00CD27A6"/>
    <w:rsid w:val="00CD3485"/>
    <w:rsid w:val="00CD3BEF"/>
    <w:rsid w:val="00CD5200"/>
    <w:rsid w:val="00CD5522"/>
    <w:rsid w:val="00CD659D"/>
    <w:rsid w:val="00CD7990"/>
    <w:rsid w:val="00CE26BD"/>
    <w:rsid w:val="00CE4104"/>
    <w:rsid w:val="00CF0EEE"/>
    <w:rsid w:val="00CF4F7E"/>
    <w:rsid w:val="00CF7844"/>
    <w:rsid w:val="00D03E62"/>
    <w:rsid w:val="00D11069"/>
    <w:rsid w:val="00D12E71"/>
    <w:rsid w:val="00D220F5"/>
    <w:rsid w:val="00D23332"/>
    <w:rsid w:val="00D27CB9"/>
    <w:rsid w:val="00D30300"/>
    <w:rsid w:val="00D30890"/>
    <w:rsid w:val="00D32AD8"/>
    <w:rsid w:val="00D32D3A"/>
    <w:rsid w:val="00D33781"/>
    <w:rsid w:val="00D4006C"/>
    <w:rsid w:val="00D41113"/>
    <w:rsid w:val="00D41221"/>
    <w:rsid w:val="00D445A3"/>
    <w:rsid w:val="00D45AB2"/>
    <w:rsid w:val="00D46BEE"/>
    <w:rsid w:val="00D50253"/>
    <w:rsid w:val="00D50CF9"/>
    <w:rsid w:val="00D53EE3"/>
    <w:rsid w:val="00D554C4"/>
    <w:rsid w:val="00D600B5"/>
    <w:rsid w:val="00D618C8"/>
    <w:rsid w:val="00D6236F"/>
    <w:rsid w:val="00D65A14"/>
    <w:rsid w:val="00D713D3"/>
    <w:rsid w:val="00D83506"/>
    <w:rsid w:val="00D8596C"/>
    <w:rsid w:val="00D87BAF"/>
    <w:rsid w:val="00D96829"/>
    <w:rsid w:val="00DA1B3E"/>
    <w:rsid w:val="00DB36F5"/>
    <w:rsid w:val="00DB508D"/>
    <w:rsid w:val="00DC0696"/>
    <w:rsid w:val="00DC0E78"/>
    <w:rsid w:val="00DC3961"/>
    <w:rsid w:val="00DC51F2"/>
    <w:rsid w:val="00DC70A9"/>
    <w:rsid w:val="00DC7BA3"/>
    <w:rsid w:val="00DD3E33"/>
    <w:rsid w:val="00DD52E4"/>
    <w:rsid w:val="00DE2CB7"/>
    <w:rsid w:val="00DE3DC0"/>
    <w:rsid w:val="00DE5A7E"/>
    <w:rsid w:val="00DE7907"/>
    <w:rsid w:val="00DF4D73"/>
    <w:rsid w:val="00DF4F32"/>
    <w:rsid w:val="00DF4FAB"/>
    <w:rsid w:val="00E0631D"/>
    <w:rsid w:val="00E14F36"/>
    <w:rsid w:val="00E16B67"/>
    <w:rsid w:val="00E20180"/>
    <w:rsid w:val="00E20B6F"/>
    <w:rsid w:val="00E2269D"/>
    <w:rsid w:val="00E22B0C"/>
    <w:rsid w:val="00E231F9"/>
    <w:rsid w:val="00E3380A"/>
    <w:rsid w:val="00E34D2F"/>
    <w:rsid w:val="00E358BE"/>
    <w:rsid w:val="00E4049E"/>
    <w:rsid w:val="00E46ABE"/>
    <w:rsid w:val="00E502EA"/>
    <w:rsid w:val="00E57E7E"/>
    <w:rsid w:val="00E6127F"/>
    <w:rsid w:val="00E630F0"/>
    <w:rsid w:val="00E6564B"/>
    <w:rsid w:val="00E66BF5"/>
    <w:rsid w:val="00E71103"/>
    <w:rsid w:val="00E72985"/>
    <w:rsid w:val="00E73BA2"/>
    <w:rsid w:val="00E74D84"/>
    <w:rsid w:val="00E75D2B"/>
    <w:rsid w:val="00E80E5F"/>
    <w:rsid w:val="00E82E6F"/>
    <w:rsid w:val="00E844E9"/>
    <w:rsid w:val="00E85BC8"/>
    <w:rsid w:val="00E9021B"/>
    <w:rsid w:val="00E94B34"/>
    <w:rsid w:val="00E9705D"/>
    <w:rsid w:val="00E977C1"/>
    <w:rsid w:val="00EA4432"/>
    <w:rsid w:val="00EA6FD6"/>
    <w:rsid w:val="00EB20D3"/>
    <w:rsid w:val="00EB3052"/>
    <w:rsid w:val="00EB3815"/>
    <w:rsid w:val="00EB760F"/>
    <w:rsid w:val="00EC0A3A"/>
    <w:rsid w:val="00EC58C5"/>
    <w:rsid w:val="00ED165E"/>
    <w:rsid w:val="00ED1D60"/>
    <w:rsid w:val="00ED60A1"/>
    <w:rsid w:val="00ED6B6C"/>
    <w:rsid w:val="00EE0F29"/>
    <w:rsid w:val="00EE2340"/>
    <w:rsid w:val="00EE340F"/>
    <w:rsid w:val="00EF3BFC"/>
    <w:rsid w:val="00F05A59"/>
    <w:rsid w:val="00F07A21"/>
    <w:rsid w:val="00F113AD"/>
    <w:rsid w:val="00F13C44"/>
    <w:rsid w:val="00F14725"/>
    <w:rsid w:val="00F16759"/>
    <w:rsid w:val="00F207F8"/>
    <w:rsid w:val="00F21AB7"/>
    <w:rsid w:val="00F24959"/>
    <w:rsid w:val="00F24C6D"/>
    <w:rsid w:val="00F31C93"/>
    <w:rsid w:val="00F3690A"/>
    <w:rsid w:val="00F41033"/>
    <w:rsid w:val="00F412CE"/>
    <w:rsid w:val="00F4588C"/>
    <w:rsid w:val="00F46393"/>
    <w:rsid w:val="00F46D7C"/>
    <w:rsid w:val="00F53621"/>
    <w:rsid w:val="00F55031"/>
    <w:rsid w:val="00F665B7"/>
    <w:rsid w:val="00F728D6"/>
    <w:rsid w:val="00F72DB1"/>
    <w:rsid w:val="00F732FC"/>
    <w:rsid w:val="00F75446"/>
    <w:rsid w:val="00F762E8"/>
    <w:rsid w:val="00F772F8"/>
    <w:rsid w:val="00F8018B"/>
    <w:rsid w:val="00F80D9E"/>
    <w:rsid w:val="00F82196"/>
    <w:rsid w:val="00F828A8"/>
    <w:rsid w:val="00F84615"/>
    <w:rsid w:val="00F84A9B"/>
    <w:rsid w:val="00F84CA7"/>
    <w:rsid w:val="00F87D6C"/>
    <w:rsid w:val="00F91CC8"/>
    <w:rsid w:val="00F9380B"/>
    <w:rsid w:val="00F95848"/>
    <w:rsid w:val="00F95D9D"/>
    <w:rsid w:val="00FA0C8F"/>
    <w:rsid w:val="00FA5A0F"/>
    <w:rsid w:val="00FA6056"/>
    <w:rsid w:val="00FA69DC"/>
    <w:rsid w:val="00FB0051"/>
    <w:rsid w:val="00FB5682"/>
    <w:rsid w:val="00FB73FA"/>
    <w:rsid w:val="00FC223D"/>
    <w:rsid w:val="00FD10A1"/>
    <w:rsid w:val="00FD1A99"/>
    <w:rsid w:val="00FD4317"/>
    <w:rsid w:val="00FD6ACA"/>
    <w:rsid w:val="00FE1E8C"/>
    <w:rsid w:val="00FE1FC4"/>
    <w:rsid w:val="00FF4F7C"/>
    <w:rsid w:val="01C2AB69"/>
    <w:rsid w:val="02535436"/>
    <w:rsid w:val="030547B9"/>
    <w:rsid w:val="03B6DE76"/>
    <w:rsid w:val="03EF8A9D"/>
    <w:rsid w:val="0410F517"/>
    <w:rsid w:val="0447457B"/>
    <w:rsid w:val="05C48C23"/>
    <w:rsid w:val="060D304A"/>
    <w:rsid w:val="063D4BAA"/>
    <w:rsid w:val="0649F2B3"/>
    <w:rsid w:val="06589FE9"/>
    <w:rsid w:val="07270CA2"/>
    <w:rsid w:val="08A2AFA4"/>
    <w:rsid w:val="09A40D53"/>
    <w:rsid w:val="09C0D5C5"/>
    <w:rsid w:val="0BDEB75E"/>
    <w:rsid w:val="0C0A7E9F"/>
    <w:rsid w:val="0C9694F2"/>
    <w:rsid w:val="0CB6D8E4"/>
    <w:rsid w:val="0E02B21A"/>
    <w:rsid w:val="0E0C69B5"/>
    <w:rsid w:val="0E2CB0FE"/>
    <w:rsid w:val="0FC69DB3"/>
    <w:rsid w:val="100057E1"/>
    <w:rsid w:val="111089A7"/>
    <w:rsid w:val="11521064"/>
    <w:rsid w:val="119AE2DC"/>
    <w:rsid w:val="11E898EA"/>
    <w:rsid w:val="137B3494"/>
    <w:rsid w:val="138F7565"/>
    <w:rsid w:val="13BD7C8A"/>
    <w:rsid w:val="13C50D8F"/>
    <w:rsid w:val="1460BC9A"/>
    <w:rsid w:val="171673DA"/>
    <w:rsid w:val="17EB10DA"/>
    <w:rsid w:val="18362467"/>
    <w:rsid w:val="18B0F3ED"/>
    <w:rsid w:val="18DF1D17"/>
    <w:rsid w:val="19439AE8"/>
    <w:rsid w:val="1957376A"/>
    <w:rsid w:val="1A47C023"/>
    <w:rsid w:val="1AC20E9A"/>
    <w:rsid w:val="1AE1D3DC"/>
    <w:rsid w:val="1B5AE625"/>
    <w:rsid w:val="1BAC51B2"/>
    <w:rsid w:val="1BD345E3"/>
    <w:rsid w:val="1C0CC3A9"/>
    <w:rsid w:val="1C6B7EF0"/>
    <w:rsid w:val="1CA1E9C2"/>
    <w:rsid w:val="1D84BD0B"/>
    <w:rsid w:val="1E1D5F0D"/>
    <w:rsid w:val="1EDD78B0"/>
    <w:rsid w:val="1F52BDD3"/>
    <w:rsid w:val="230341FE"/>
    <w:rsid w:val="23747B2E"/>
    <w:rsid w:val="248D18DF"/>
    <w:rsid w:val="248F54F4"/>
    <w:rsid w:val="24B3417B"/>
    <w:rsid w:val="25D7B7D0"/>
    <w:rsid w:val="27077E48"/>
    <w:rsid w:val="27317E59"/>
    <w:rsid w:val="28328F00"/>
    <w:rsid w:val="291C3A44"/>
    <w:rsid w:val="297EB909"/>
    <w:rsid w:val="29B1633A"/>
    <w:rsid w:val="29D6B3AB"/>
    <w:rsid w:val="2A0DBEEC"/>
    <w:rsid w:val="2A0E6371"/>
    <w:rsid w:val="2A64E6A5"/>
    <w:rsid w:val="2B05D3CB"/>
    <w:rsid w:val="2B132880"/>
    <w:rsid w:val="2C6A48D4"/>
    <w:rsid w:val="2E26AE9F"/>
    <w:rsid w:val="2E73B9FE"/>
    <w:rsid w:val="2E7A6F0E"/>
    <w:rsid w:val="2ECE05EB"/>
    <w:rsid w:val="2F47C241"/>
    <w:rsid w:val="2F48FCCA"/>
    <w:rsid w:val="310215D6"/>
    <w:rsid w:val="31529001"/>
    <w:rsid w:val="31BBBA2E"/>
    <w:rsid w:val="32BB47CB"/>
    <w:rsid w:val="33A05540"/>
    <w:rsid w:val="33E0EDFA"/>
    <w:rsid w:val="351162D6"/>
    <w:rsid w:val="3552A618"/>
    <w:rsid w:val="36B22C1F"/>
    <w:rsid w:val="372344FF"/>
    <w:rsid w:val="3738152B"/>
    <w:rsid w:val="37DB41F8"/>
    <w:rsid w:val="383F028A"/>
    <w:rsid w:val="386D3D46"/>
    <w:rsid w:val="38DA7D51"/>
    <w:rsid w:val="393D82AA"/>
    <w:rsid w:val="395DA92D"/>
    <w:rsid w:val="3B652341"/>
    <w:rsid w:val="3BD1D250"/>
    <w:rsid w:val="3C5671F5"/>
    <w:rsid w:val="3CF902BE"/>
    <w:rsid w:val="3CFD36DE"/>
    <w:rsid w:val="3D1B85A7"/>
    <w:rsid w:val="3D844F3C"/>
    <w:rsid w:val="3E39110C"/>
    <w:rsid w:val="3E543F31"/>
    <w:rsid w:val="3E811EF6"/>
    <w:rsid w:val="3EE913FE"/>
    <w:rsid w:val="3EFC5145"/>
    <w:rsid w:val="3EFCE1F7"/>
    <w:rsid w:val="3FD7E050"/>
    <w:rsid w:val="4004CD0B"/>
    <w:rsid w:val="401F2E7C"/>
    <w:rsid w:val="40451200"/>
    <w:rsid w:val="41533D35"/>
    <w:rsid w:val="41F80D9D"/>
    <w:rsid w:val="44049BED"/>
    <w:rsid w:val="4464EC3D"/>
    <w:rsid w:val="44FC7331"/>
    <w:rsid w:val="4508D22F"/>
    <w:rsid w:val="45CA8790"/>
    <w:rsid w:val="45E62A2F"/>
    <w:rsid w:val="4630F2F3"/>
    <w:rsid w:val="466F12D0"/>
    <w:rsid w:val="46D776A4"/>
    <w:rsid w:val="46DE9651"/>
    <w:rsid w:val="47B05482"/>
    <w:rsid w:val="47FF49EF"/>
    <w:rsid w:val="4968A604"/>
    <w:rsid w:val="49C8E342"/>
    <w:rsid w:val="4A825790"/>
    <w:rsid w:val="4AB561C3"/>
    <w:rsid w:val="4B5D60B2"/>
    <w:rsid w:val="4BBA2758"/>
    <w:rsid w:val="4C710A0D"/>
    <w:rsid w:val="4D62871B"/>
    <w:rsid w:val="4D713C41"/>
    <w:rsid w:val="4DB4F93D"/>
    <w:rsid w:val="4DDC2BF8"/>
    <w:rsid w:val="4DEC3385"/>
    <w:rsid w:val="4E064E04"/>
    <w:rsid w:val="4E66482C"/>
    <w:rsid w:val="50FAB220"/>
    <w:rsid w:val="51CE2EAA"/>
    <w:rsid w:val="52071F48"/>
    <w:rsid w:val="52109095"/>
    <w:rsid w:val="52178428"/>
    <w:rsid w:val="5219AD61"/>
    <w:rsid w:val="52290F92"/>
    <w:rsid w:val="52C72995"/>
    <w:rsid w:val="547F0DC4"/>
    <w:rsid w:val="558AFB31"/>
    <w:rsid w:val="571F84DE"/>
    <w:rsid w:val="573D59FA"/>
    <w:rsid w:val="57DE4ABF"/>
    <w:rsid w:val="586FEF1E"/>
    <w:rsid w:val="58A8330D"/>
    <w:rsid w:val="58B7AA34"/>
    <w:rsid w:val="5918C351"/>
    <w:rsid w:val="59D02C5C"/>
    <w:rsid w:val="5A1BF798"/>
    <w:rsid w:val="5A9F651B"/>
    <w:rsid w:val="5B3FDC30"/>
    <w:rsid w:val="5B69DF10"/>
    <w:rsid w:val="5C449E6C"/>
    <w:rsid w:val="5C7104CE"/>
    <w:rsid w:val="5CC9A57D"/>
    <w:rsid w:val="5DA07822"/>
    <w:rsid w:val="5DD5C774"/>
    <w:rsid w:val="5E851705"/>
    <w:rsid w:val="5EBCC7D2"/>
    <w:rsid w:val="5F422A13"/>
    <w:rsid w:val="5F994CC9"/>
    <w:rsid w:val="61859A92"/>
    <w:rsid w:val="61930A2A"/>
    <w:rsid w:val="629D2370"/>
    <w:rsid w:val="63EA87B2"/>
    <w:rsid w:val="651D2AB0"/>
    <w:rsid w:val="65780666"/>
    <w:rsid w:val="662FF9FF"/>
    <w:rsid w:val="672B7D42"/>
    <w:rsid w:val="674455B4"/>
    <w:rsid w:val="675C2F5E"/>
    <w:rsid w:val="679A25E2"/>
    <w:rsid w:val="6801EF45"/>
    <w:rsid w:val="6AC9D933"/>
    <w:rsid w:val="6B2BD971"/>
    <w:rsid w:val="6C004D0D"/>
    <w:rsid w:val="6C3DAB50"/>
    <w:rsid w:val="6D0F9D8D"/>
    <w:rsid w:val="6D496CDE"/>
    <w:rsid w:val="6D7B7DFF"/>
    <w:rsid w:val="6DA3A34C"/>
    <w:rsid w:val="6DBB06BE"/>
    <w:rsid w:val="6DF0D731"/>
    <w:rsid w:val="6E2A7408"/>
    <w:rsid w:val="6E44199E"/>
    <w:rsid w:val="6ED91B96"/>
    <w:rsid w:val="70386864"/>
    <w:rsid w:val="70612778"/>
    <w:rsid w:val="712F2809"/>
    <w:rsid w:val="713E43FD"/>
    <w:rsid w:val="722159F4"/>
    <w:rsid w:val="72671F43"/>
    <w:rsid w:val="72E999FE"/>
    <w:rsid w:val="7314EE61"/>
    <w:rsid w:val="737C0E0C"/>
    <w:rsid w:val="73955ACB"/>
    <w:rsid w:val="739B4A2F"/>
    <w:rsid w:val="73D31884"/>
    <w:rsid w:val="744CEE7E"/>
    <w:rsid w:val="745EFB58"/>
    <w:rsid w:val="7485BE55"/>
    <w:rsid w:val="752E8A43"/>
    <w:rsid w:val="766D2BD0"/>
    <w:rsid w:val="76B042D5"/>
    <w:rsid w:val="76D013FB"/>
    <w:rsid w:val="7739422E"/>
    <w:rsid w:val="7847EF80"/>
    <w:rsid w:val="78829EF7"/>
    <w:rsid w:val="789C0EAC"/>
    <w:rsid w:val="79CECFCB"/>
    <w:rsid w:val="7A011324"/>
    <w:rsid w:val="7A845A8B"/>
    <w:rsid w:val="7AADA124"/>
    <w:rsid w:val="7ADDC927"/>
    <w:rsid w:val="7B70BF2A"/>
    <w:rsid w:val="7B862F74"/>
    <w:rsid w:val="7B92E353"/>
    <w:rsid w:val="7BAB18E5"/>
    <w:rsid w:val="7C447EF4"/>
    <w:rsid w:val="7C7010C4"/>
    <w:rsid w:val="7C71E9B0"/>
    <w:rsid w:val="7E1CC234"/>
    <w:rsid w:val="7EC7EB38"/>
    <w:rsid w:val="7F4D2FCD"/>
    <w:rsid w:val="7FB568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A5777"/>
  <w15:chartTrackingRefBased/>
  <w15:docId w15:val="{F86FB3CE-F9E5-48E1-851F-FF570A81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386"/>
    <w:pPr>
      <w:spacing w:after="0" w:line="240" w:lineRule="auto"/>
    </w:pPr>
    <w:rPr>
      <w:rFonts w:ascii="Arial" w:hAnsi="Arial"/>
      <w:sz w:val="24"/>
    </w:rPr>
  </w:style>
  <w:style w:type="paragraph" w:styleId="Heading4">
    <w:name w:val="heading 4"/>
    <w:basedOn w:val="Normal"/>
    <w:next w:val="Normal"/>
    <w:link w:val="Heading4Char"/>
    <w:uiPriority w:val="9"/>
    <w:semiHidden/>
    <w:unhideWhenUsed/>
    <w:qFormat/>
    <w:rsid w:val="000D4D3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5031"/>
    <w:rPr>
      <w:color w:val="0000FF"/>
      <w:u w:val="single"/>
    </w:rPr>
  </w:style>
  <w:style w:type="paragraph" w:customStyle="1" w:styleId="Default">
    <w:name w:val="Default"/>
    <w:rsid w:val="00F5503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55031"/>
    <w:rPr>
      <w:color w:val="605E5C"/>
      <w:shd w:val="clear" w:color="auto" w:fill="E1DFDD"/>
    </w:rPr>
  </w:style>
  <w:style w:type="table" w:styleId="TableGrid">
    <w:name w:val="Table Grid"/>
    <w:basedOn w:val="TableNormal"/>
    <w:uiPriority w:val="39"/>
    <w:rsid w:val="0026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5645"/>
    <w:rPr>
      <w:sz w:val="16"/>
      <w:szCs w:val="16"/>
    </w:rPr>
  </w:style>
  <w:style w:type="paragraph" w:styleId="CommentText">
    <w:name w:val="annotation text"/>
    <w:basedOn w:val="Normal"/>
    <w:link w:val="CommentTextChar"/>
    <w:uiPriority w:val="99"/>
    <w:unhideWhenUsed/>
    <w:rsid w:val="00265645"/>
    <w:rPr>
      <w:sz w:val="20"/>
      <w:szCs w:val="20"/>
    </w:rPr>
  </w:style>
  <w:style w:type="character" w:customStyle="1" w:styleId="CommentTextChar">
    <w:name w:val="Comment Text Char"/>
    <w:basedOn w:val="DefaultParagraphFont"/>
    <w:link w:val="CommentText"/>
    <w:uiPriority w:val="99"/>
    <w:rsid w:val="00265645"/>
    <w:rPr>
      <w:sz w:val="20"/>
      <w:szCs w:val="20"/>
    </w:rPr>
  </w:style>
  <w:style w:type="paragraph" w:styleId="CommentSubject">
    <w:name w:val="annotation subject"/>
    <w:basedOn w:val="CommentText"/>
    <w:next w:val="CommentText"/>
    <w:link w:val="CommentSubjectChar"/>
    <w:uiPriority w:val="99"/>
    <w:semiHidden/>
    <w:unhideWhenUsed/>
    <w:rsid w:val="00265645"/>
    <w:rPr>
      <w:b/>
      <w:bCs/>
    </w:rPr>
  </w:style>
  <w:style w:type="character" w:customStyle="1" w:styleId="CommentSubjectChar">
    <w:name w:val="Comment Subject Char"/>
    <w:basedOn w:val="CommentTextChar"/>
    <w:link w:val="CommentSubject"/>
    <w:uiPriority w:val="99"/>
    <w:semiHidden/>
    <w:rsid w:val="00265645"/>
    <w:rPr>
      <w:b/>
      <w:bCs/>
      <w:sz w:val="20"/>
      <w:szCs w:val="20"/>
    </w:rPr>
  </w:style>
  <w:style w:type="paragraph" w:styleId="Header">
    <w:name w:val="header"/>
    <w:basedOn w:val="Normal"/>
    <w:link w:val="HeaderChar"/>
    <w:uiPriority w:val="99"/>
    <w:unhideWhenUsed/>
    <w:rsid w:val="00295549"/>
    <w:pPr>
      <w:tabs>
        <w:tab w:val="center" w:pos="4513"/>
        <w:tab w:val="right" w:pos="9026"/>
      </w:tabs>
    </w:pPr>
  </w:style>
  <w:style w:type="character" w:customStyle="1" w:styleId="HeaderChar">
    <w:name w:val="Header Char"/>
    <w:basedOn w:val="DefaultParagraphFont"/>
    <w:link w:val="Header"/>
    <w:uiPriority w:val="99"/>
    <w:rsid w:val="00295549"/>
  </w:style>
  <w:style w:type="paragraph" w:styleId="Footer">
    <w:name w:val="footer"/>
    <w:basedOn w:val="Normal"/>
    <w:link w:val="FooterChar"/>
    <w:uiPriority w:val="99"/>
    <w:unhideWhenUsed/>
    <w:rsid w:val="00295549"/>
    <w:pPr>
      <w:tabs>
        <w:tab w:val="center" w:pos="4513"/>
        <w:tab w:val="right" w:pos="9026"/>
      </w:tabs>
    </w:pPr>
  </w:style>
  <w:style w:type="character" w:customStyle="1" w:styleId="FooterChar">
    <w:name w:val="Footer Char"/>
    <w:basedOn w:val="DefaultParagraphFont"/>
    <w:link w:val="Footer"/>
    <w:uiPriority w:val="99"/>
    <w:rsid w:val="00295549"/>
  </w:style>
  <w:style w:type="character" w:styleId="FollowedHyperlink">
    <w:name w:val="FollowedHyperlink"/>
    <w:basedOn w:val="DefaultParagraphFont"/>
    <w:uiPriority w:val="99"/>
    <w:semiHidden/>
    <w:unhideWhenUsed/>
    <w:rsid w:val="003E3E75"/>
    <w:rPr>
      <w:color w:val="954F72" w:themeColor="followedHyperlink"/>
      <w:u w:val="single"/>
    </w:rPr>
  </w:style>
  <w:style w:type="character" w:customStyle="1" w:styleId="Heading4Char">
    <w:name w:val="Heading 4 Char"/>
    <w:basedOn w:val="DefaultParagraphFont"/>
    <w:link w:val="Heading4"/>
    <w:uiPriority w:val="9"/>
    <w:semiHidden/>
    <w:rsid w:val="000D4D3A"/>
    <w:rPr>
      <w:rFonts w:asciiTheme="majorHAnsi" w:eastAsiaTheme="majorEastAsia" w:hAnsiTheme="majorHAnsi" w:cstheme="majorBidi"/>
      <w:i/>
      <w:iCs/>
      <w:color w:val="2F5496" w:themeColor="accent1" w:themeShade="BF"/>
      <w:sz w:val="24"/>
    </w:rPr>
  </w:style>
  <w:style w:type="paragraph" w:styleId="Revision">
    <w:name w:val="Revision"/>
    <w:hidden/>
    <w:uiPriority w:val="99"/>
    <w:semiHidden/>
    <w:rsid w:val="00BD43B4"/>
    <w:pPr>
      <w:spacing w:after="0" w:line="240" w:lineRule="auto"/>
    </w:pPr>
    <w:rPr>
      <w:rFonts w:ascii="Arial" w:hAnsi="Arial"/>
      <w:sz w:val="24"/>
    </w:rPr>
  </w:style>
  <w:style w:type="paragraph" w:styleId="ListParagraph">
    <w:name w:val="List Paragraph"/>
    <w:basedOn w:val="Normal"/>
    <w:uiPriority w:val="34"/>
    <w:qFormat/>
    <w:rsid w:val="007F5DFB"/>
    <w:pPr>
      <w:ind w:left="720"/>
      <w:contextualSpacing/>
    </w:pPr>
  </w:style>
  <w:style w:type="character" w:styleId="Mention">
    <w:name w:val="Mention"/>
    <w:basedOn w:val="DefaultParagraphFont"/>
    <w:uiPriority w:val="99"/>
    <w:unhideWhenUsed/>
    <w:rsid w:val="004720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971">
      <w:bodyDiv w:val="1"/>
      <w:marLeft w:val="0"/>
      <w:marRight w:val="0"/>
      <w:marTop w:val="0"/>
      <w:marBottom w:val="0"/>
      <w:divBdr>
        <w:top w:val="none" w:sz="0" w:space="0" w:color="auto"/>
        <w:left w:val="none" w:sz="0" w:space="0" w:color="auto"/>
        <w:bottom w:val="none" w:sz="0" w:space="0" w:color="auto"/>
        <w:right w:val="none" w:sz="0" w:space="0" w:color="auto"/>
      </w:divBdr>
    </w:div>
    <w:div w:id="50345521">
      <w:bodyDiv w:val="1"/>
      <w:marLeft w:val="0"/>
      <w:marRight w:val="0"/>
      <w:marTop w:val="0"/>
      <w:marBottom w:val="0"/>
      <w:divBdr>
        <w:top w:val="none" w:sz="0" w:space="0" w:color="auto"/>
        <w:left w:val="none" w:sz="0" w:space="0" w:color="auto"/>
        <w:bottom w:val="none" w:sz="0" w:space="0" w:color="auto"/>
        <w:right w:val="none" w:sz="0" w:space="0" w:color="auto"/>
      </w:divBdr>
    </w:div>
    <w:div w:id="57947782">
      <w:bodyDiv w:val="1"/>
      <w:marLeft w:val="0"/>
      <w:marRight w:val="0"/>
      <w:marTop w:val="0"/>
      <w:marBottom w:val="0"/>
      <w:divBdr>
        <w:top w:val="none" w:sz="0" w:space="0" w:color="auto"/>
        <w:left w:val="none" w:sz="0" w:space="0" w:color="auto"/>
        <w:bottom w:val="none" w:sz="0" w:space="0" w:color="auto"/>
        <w:right w:val="none" w:sz="0" w:space="0" w:color="auto"/>
      </w:divBdr>
    </w:div>
    <w:div w:id="233786696">
      <w:bodyDiv w:val="1"/>
      <w:marLeft w:val="0"/>
      <w:marRight w:val="0"/>
      <w:marTop w:val="0"/>
      <w:marBottom w:val="0"/>
      <w:divBdr>
        <w:top w:val="none" w:sz="0" w:space="0" w:color="auto"/>
        <w:left w:val="none" w:sz="0" w:space="0" w:color="auto"/>
        <w:bottom w:val="none" w:sz="0" w:space="0" w:color="auto"/>
        <w:right w:val="none" w:sz="0" w:space="0" w:color="auto"/>
      </w:divBdr>
    </w:div>
    <w:div w:id="372077843">
      <w:bodyDiv w:val="1"/>
      <w:marLeft w:val="0"/>
      <w:marRight w:val="0"/>
      <w:marTop w:val="0"/>
      <w:marBottom w:val="0"/>
      <w:divBdr>
        <w:top w:val="none" w:sz="0" w:space="0" w:color="auto"/>
        <w:left w:val="none" w:sz="0" w:space="0" w:color="auto"/>
        <w:bottom w:val="none" w:sz="0" w:space="0" w:color="auto"/>
        <w:right w:val="none" w:sz="0" w:space="0" w:color="auto"/>
      </w:divBdr>
    </w:div>
    <w:div w:id="569268473">
      <w:bodyDiv w:val="1"/>
      <w:marLeft w:val="0"/>
      <w:marRight w:val="0"/>
      <w:marTop w:val="0"/>
      <w:marBottom w:val="0"/>
      <w:divBdr>
        <w:top w:val="none" w:sz="0" w:space="0" w:color="auto"/>
        <w:left w:val="none" w:sz="0" w:space="0" w:color="auto"/>
        <w:bottom w:val="none" w:sz="0" w:space="0" w:color="auto"/>
        <w:right w:val="none" w:sz="0" w:space="0" w:color="auto"/>
      </w:divBdr>
    </w:div>
    <w:div w:id="708263034">
      <w:bodyDiv w:val="1"/>
      <w:marLeft w:val="0"/>
      <w:marRight w:val="0"/>
      <w:marTop w:val="0"/>
      <w:marBottom w:val="0"/>
      <w:divBdr>
        <w:top w:val="none" w:sz="0" w:space="0" w:color="auto"/>
        <w:left w:val="none" w:sz="0" w:space="0" w:color="auto"/>
        <w:bottom w:val="none" w:sz="0" w:space="0" w:color="auto"/>
        <w:right w:val="none" w:sz="0" w:space="0" w:color="auto"/>
      </w:divBdr>
    </w:div>
    <w:div w:id="712004339">
      <w:bodyDiv w:val="1"/>
      <w:marLeft w:val="0"/>
      <w:marRight w:val="0"/>
      <w:marTop w:val="0"/>
      <w:marBottom w:val="0"/>
      <w:divBdr>
        <w:top w:val="none" w:sz="0" w:space="0" w:color="auto"/>
        <w:left w:val="none" w:sz="0" w:space="0" w:color="auto"/>
        <w:bottom w:val="none" w:sz="0" w:space="0" w:color="auto"/>
        <w:right w:val="none" w:sz="0" w:space="0" w:color="auto"/>
      </w:divBdr>
    </w:div>
    <w:div w:id="746077906">
      <w:bodyDiv w:val="1"/>
      <w:marLeft w:val="0"/>
      <w:marRight w:val="0"/>
      <w:marTop w:val="0"/>
      <w:marBottom w:val="0"/>
      <w:divBdr>
        <w:top w:val="none" w:sz="0" w:space="0" w:color="auto"/>
        <w:left w:val="none" w:sz="0" w:space="0" w:color="auto"/>
        <w:bottom w:val="none" w:sz="0" w:space="0" w:color="auto"/>
        <w:right w:val="none" w:sz="0" w:space="0" w:color="auto"/>
      </w:divBdr>
    </w:div>
    <w:div w:id="929242570">
      <w:bodyDiv w:val="1"/>
      <w:marLeft w:val="0"/>
      <w:marRight w:val="0"/>
      <w:marTop w:val="0"/>
      <w:marBottom w:val="0"/>
      <w:divBdr>
        <w:top w:val="none" w:sz="0" w:space="0" w:color="auto"/>
        <w:left w:val="none" w:sz="0" w:space="0" w:color="auto"/>
        <w:bottom w:val="none" w:sz="0" w:space="0" w:color="auto"/>
        <w:right w:val="none" w:sz="0" w:space="0" w:color="auto"/>
      </w:divBdr>
    </w:div>
    <w:div w:id="1017581086">
      <w:bodyDiv w:val="1"/>
      <w:marLeft w:val="0"/>
      <w:marRight w:val="0"/>
      <w:marTop w:val="0"/>
      <w:marBottom w:val="0"/>
      <w:divBdr>
        <w:top w:val="none" w:sz="0" w:space="0" w:color="auto"/>
        <w:left w:val="none" w:sz="0" w:space="0" w:color="auto"/>
        <w:bottom w:val="none" w:sz="0" w:space="0" w:color="auto"/>
        <w:right w:val="none" w:sz="0" w:space="0" w:color="auto"/>
      </w:divBdr>
    </w:div>
    <w:div w:id="1068650785">
      <w:bodyDiv w:val="1"/>
      <w:marLeft w:val="0"/>
      <w:marRight w:val="0"/>
      <w:marTop w:val="0"/>
      <w:marBottom w:val="0"/>
      <w:divBdr>
        <w:top w:val="none" w:sz="0" w:space="0" w:color="auto"/>
        <w:left w:val="none" w:sz="0" w:space="0" w:color="auto"/>
        <w:bottom w:val="none" w:sz="0" w:space="0" w:color="auto"/>
        <w:right w:val="none" w:sz="0" w:space="0" w:color="auto"/>
      </w:divBdr>
    </w:div>
    <w:div w:id="1403334526">
      <w:bodyDiv w:val="1"/>
      <w:marLeft w:val="0"/>
      <w:marRight w:val="0"/>
      <w:marTop w:val="0"/>
      <w:marBottom w:val="0"/>
      <w:divBdr>
        <w:top w:val="none" w:sz="0" w:space="0" w:color="auto"/>
        <w:left w:val="none" w:sz="0" w:space="0" w:color="auto"/>
        <w:bottom w:val="none" w:sz="0" w:space="0" w:color="auto"/>
        <w:right w:val="none" w:sz="0" w:space="0" w:color="auto"/>
      </w:divBdr>
    </w:div>
    <w:div w:id="1638104011">
      <w:bodyDiv w:val="1"/>
      <w:marLeft w:val="0"/>
      <w:marRight w:val="0"/>
      <w:marTop w:val="0"/>
      <w:marBottom w:val="0"/>
      <w:divBdr>
        <w:top w:val="none" w:sz="0" w:space="0" w:color="auto"/>
        <w:left w:val="none" w:sz="0" w:space="0" w:color="auto"/>
        <w:bottom w:val="none" w:sz="0" w:space="0" w:color="auto"/>
        <w:right w:val="none" w:sz="0" w:space="0" w:color="auto"/>
      </w:divBdr>
    </w:div>
    <w:div w:id="18741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pga/2008/29/contents"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collections/national-infrastructure-planning-guidance-porta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ffolk.gov.uk/planning-waste-and-environment/major-infrastructure-projects-including-nsips/nsip-information/nsip-information-for-developers-and-project-promot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ocal.gov.uk/pas/development-mgmt/pre-application-advice-and-planning-performance-agreements-ppas/planning"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ocal.gov.uk/pas/topics/infrastructure/nationally-significant-infrastructure-projects" TargetMode="External"/><Relationship Id="rId22"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03C659F8-077D-41CD-8768-B6717C511E09}">
    <t:Anchor>
      <t:Comment id="1439569113"/>
    </t:Anchor>
    <t:History>
      <t:Event id="{395EB68D-021B-4690-B96C-6AEC279EC654}" time="2025-05-01T08:21:27.182Z">
        <t:Attribution userId="S::ian.wallis@planninginspectorate.gov.uk::b64f031c-9c79-4e27-be51-3f59b06116ec" userProvider="AD" userName="Wallis, Ian"/>
        <t:Anchor>
          <t:Comment id="1726340746"/>
        </t:Anchor>
        <t:Create/>
      </t:Event>
      <t:Event id="{BC48B1FF-E5C4-42F8-8B24-61780F50E4CA}" time="2025-05-01T08:21:27.182Z">
        <t:Attribution userId="S::ian.wallis@planninginspectorate.gov.uk::b64f031c-9c79-4e27-be51-3f59b06116ec" userProvider="AD" userName="Wallis, Ian"/>
        <t:Anchor>
          <t:Comment id="1726340746"/>
        </t:Anchor>
        <t:Assign userId="S::JOLYON.WOOTTON@planninginspectorate.gov.uk::869781dc-5129-40c6-b13f-20ea805d1898" userProvider="AD" userName="Wootton, Jolyon"/>
      </t:Event>
      <t:Event id="{2357D90F-17F9-48A9-8148-EFA074B3FB5A}" time="2025-05-01T08:21:27.182Z">
        <t:Attribution userId="S::ian.wallis@planninginspectorate.gov.uk::b64f031c-9c79-4e27-be51-3f59b06116ec" userProvider="AD" userName="Wallis, Ian"/>
        <t:Anchor>
          <t:Comment id="1726340746"/>
        </t:Anchor>
        <t:SetTitle title="Hi Jolyon @Wootton, Jolyon - could you hang fire on publishing the s51 advice log until Emily has checked this? She is away on leave but will be back on 6th May. I've made some initial suggested amendments but I think she should just make any final …"/>
      </t:Event>
    </t:History>
  </t:Task>
  <t:Task id="{4E8B4E90-B5C8-4E89-B5CB-DE4CD6AE745F}">
    <t:Anchor>
      <t:Comment id="251353686"/>
    </t:Anchor>
    <t:History>
      <t:Event id="{CB925EE0-BE41-4445-AD0C-97B1656046E9}" time="2025-09-11T20:02:27.381Z">
        <t:Attribution userId="S::JOLYON.WOOTTON@planninginspectorate.gov.uk::869781dc-5129-40c6-b13f-20ea805d1898" userProvider="AD" userName="Wootton, Jolyon"/>
        <t:Anchor>
          <t:Comment id="251353686"/>
        </t:Anchor>
        <t:Create/>
      </t:Event>
      <t:Event id="{8BDD410A-A4D5-4802-83E3-3B3FAD13AB94}" time="2025-09-11T20:02:27.381Z">
        <t:Attribution userId="S::JOLYON.WOOTTON@planninginspectorate.gov.uk::869781dc-5129-40c6-b13f-20ea805d1898" userProvider="AD" userName="Wootton, Jolyon"/>
        <t:Anchor>
          <t:Comment id="251353686"/>
        </t:Anchor>
        <t:Assign userId="S::IAN.WALLIS@planninginspectorate.gov.uk::b64f031c-9c79-4e27-be51-3f59b06116ec" userProvider="AD" userName="Wallis, Ian"/>
      </t:Event>
      <t:Event id="{A3F8A57A-0D07-457A-8A4C-F979BBE2532A}" time="2025-09-11T20:02:27.381Z">
        <t:Attribution userId="S::JOLYON.WOOTTON@planninginspectorate.gov.uk::869781dc-5129-40c6-b13f-20ea805d1898" userProvider="AD" userName="Wootton, Jolyon"/>
        <t:Anchor>
          <t:Comment id="251353686"/>
        </t:Anchor>
        <t:SetTitle title="@Wallis, Ian - grateful if you could check this part in particular, for accuracy. Thanks"/>
      </t:Event>
      <t:Event id="{1E943125-8017-4574-92C1-6A038E1F74D6}" time="2025-09-12T12:34:21.58Z">
        <t:Attribution userId="S::ian.wallis@planninginspectorate.gov.uk::b64f031c-9c79-4e27-be51-3f59b06116ec" userProvider="AD" userName="Wallis, Ian"/>
        <t:Anchor>
          <t:Comment id="3628696"/>
        </t:Anchor>
        <t:UnassignAll/>
      </t:Event>
      <t:Event id="{C0765C8A-70D1-422F-B6B9-90ED6B2A0344}" time="2025-09-12T12:34:21.58Z">
        <t:Attribution userId="S::ian.wallis@planninginspectorate.gov.uk::b64f031c-9c79-4e27-be51-3f59b06116ec" userProvider="AD" userName="Wallis, Ian"/>
        <t:Anchor>
          <t:Comment id="3628696"/>
        </t:Anchor>
        <t:Assign userId="S::JOLYON.WOOTTON@planninginspectorate.gov.uk::869781dc-5129-40c6-b13f-20ea805d1898" userProvider="AD" userName="Wootton, Joly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BE45865C0194381EFE7F4D50FFD7F" ma:contentTypeVersion="4" ma:contentTypeDescription="Create a new document." ma:contentTypeScope="" ma:versionID="9f244e957dedd78411fad6588bc30b80">
  <xsd:schema xmlns:xsd="http://www.w3.org/2001/XMLSchema" xmlns:xs="http://www.w3.org/2001/XMLSchema" xmlns:p="http://schemas.microsoft.com/office/2006/metadata/properties" xmlns:ns2="446a48e8-7a24-407d-a300-a03f0ef18831" targetNamespace="http://schemas.microsoft.com/office/2006/metadata/properties" ma:root="true" ma:fieldsID="8df7c3d03d5e4dc72c4c191fb5059c60" ns2:_="">
    <xsd:import namespace="446a48e8-7a24-407d-a300-a03f0ef18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a48e8-7a24-407d-a300-a03f0ef18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p r o p e r t i e s   x m l n s = " h t t p : / / w w w . i m a n a g e . c o m / w o r k / x m l s c h e m a " >  
     < d o c u m e n t i d > A C T I V E ! 1 5 8 9 4 4 3 9 1 . 1 < / d o c u m e n t i d >  
     < s e n d e r i d > M F 2 2 < / s e n d e r i d >  
     < s e n d e r e m a i l > M a t t h e w . F o x @ p i n s e n t m a s o n s . c o m < / s e n d e r e m a i l >  
     < l a s t m o d i f i e d > 2 0 2 5 - 0 9 - 1 5 T 1 4 : 1 1 : 0 0 . 0 0 0 0 0 0 0 + 0 1 : 0 0 < / l a s t m o d i f i e d >  
     < d a t a b a s e > A C T I V E < / d a t a b a s e >  
 < / p r o p e r t i e s > 
</file>

<file path=customXml/itemProps1.xml><?xml version="1.0" encoding="utf-8"?>
<ds:datastoreItem xmlns:ds="http://schemas.openxmlformats.org/officeDocument/2006/customXml" ds:itemID="{DEA51D9A-4C0D-46A1-A0F1-6DC005C0AFEB}">
  <ds:schemaRefs>
    <ds:schemaRef ds:uri="http://schemas.openxmlformats.org/officeDocument/2006/bibliography"/>
  </ds:schemaRefs>
</ds:datastoreItem>
</file>

<file path=customXml/itemProps2.xml><?xml version="1.0" encoding="utf-8"?>
<ds:datastoreItem xmlns:ds="http://schemas.openxmlformats.org/officeDocument/2006/customXml" ds:itemID="{76025CB1-2A8B-4AF1-B39E-E24C2B861571}">
  <ds:schemaRefs>
    <ds:schemaRef ds:uri="http://schemas.microsoft.com/sharepoint/v3/contenttype/forms"/>
  </ds:schemaRefs>
</ds:datastoreItem>
</file>

<file path=customXml/itemProps3.xml><?xml version="1.0" encoding="utf-8"?>
<ds:datastoreItem xmlns:ds="http://schemas.openxmlformats.org/officeDocument/2006/customXml" ds:itemID="{9A47B840-496B-45E6-82A2-1581A5A9F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a48e8-7a24-407d-a300-a03f0ef18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AC0B7-8607-4730-B1C7-3CF10638C06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BBC404C-7C73-48FC-8CE8-3599F32356A5}">
  <ds:schemaRefs>
    <ds:schemaRef ds:uri="http://www.imanage.com/work/xmlschema"/>
  </ds:schemaRefs>
</ds:datastoreItem>
</file>

<file path=docMetadata/LabelInfo.xml><?xml version="1.0" encoding="utf-8"?>
<clbl:labelList xmlns:clbl="http://schemas.microsoft.com/office/2020/mipLabelMetadata">
  <clbl:label id="{82fa3fd3-029b-403d-91b4-1dc930cb0e60}" enabled="1" method="Privilege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2979</Words>
  <Characters>16985</Characters>
  <Application>Microsoft Office Word</Application>
  <DocSecurity>2</DocSecurity>
  <Lines>141</Lines>
  <Paragraphs>39</Paragraphs>
  <ScaleCrop>false</ScaleCrop>
  <Company/>
  <LinksUpToDate>false</LinksUpToDate>
  <CharactersWithSpaces>19925</CharactersWithSpaces>
  <SharedDoc>false</SharedDoc>
  <HLinks>
    <vt:vector size="60" baseType="variant">
      <vt:variant>
        <vt:i4>7405678</vt:i4>
      </vt:variant>
      <vt:variant>
        <vt:i4>27</vt:i4>
      </vt:variant>
      <vt:variant>
        <vt:i4>0</vt:i4>
      </vt:variant>
      <vt:variant>
        <vt:i4>5</vt:i4>
      </vt:variant>
      <vt:variant>
        <vt:lpwstr>https://www.gov.uk/government/collections/national-infrastructure-planning-guidance-portal</vt:lpwstr>
      </vt:variant>
      <vt:variant>
        <vt:lpwstr/>
      </vt:variant>
      <vt:variant>
        <vt:i4>6881395</vt:i4>
      </vt:variant>
      <vt:variant>
        <vt:i4>24</vt:i4>
      </vt:variant>
      <vt:variant>
        <vt:i4>0</vt:i4>
      </vt:variant>
      <vt:variant>
        <vt:i4>5</vt:i4>
      </vt:variant>
      <vt:variant>
        <vt:lpwstr>https://www.suffolk.gov.uk/planning-waste-and-environment/major-infrastructure-projects-including-nsips/nsip-information/nsip-information-for-developers-and-project-promoters</vt:lpwstr>
      </vt:variant>
      <vt:variant>
        <vt:lpwstr/>
      </vt:variant>
      <vt:variant>
        <vt:i4>2621498</vt:i4>
      </vt:variant>
      <vt:variant>
        <vt:i4>21</vt:i4>
      </vt:variant>
      <vt:variant>
        <vt:i4>0</vt:i4>
      </vt:variant>
      <vt:variant>
        <vt:i4>5</vt:i4>
      </vt:variant>
      <vt:variant>
        <vt:lpwstr>https://www.local.gov.uk/pas/development-mgmt/pre-application-advice-and-planning-performance-agreements-ppas/planning</vt:lpwstr>
      </vt:variant>
      <vt:variant>
        <vt:lpwstr/>
      </vt:variant>
      <vt:variant>
        <vt:i4>1245272</vt:i4>
      </vt:variant>
      <vt:variant>
        <vt:i4>18</vt:i4>
      </vt:variant>
      <vt:variant>
        <vt:i4>0</vt:i4>
      </vt:variant>
      <vt:variant>
        <vt:i4>5</vt:i4>
      </vt:variant>
      <vt:variant>
        <vt:lpwstr>https://www.local.gov.uk/pas/topics/infrastructure/nationally-significant-infrastructure-projects</vt:lpwstr>
      </vt:variant>
      <vt:variant>
        <vt:lpwstr/>
      </vt:variant>
      <vt:variant>
        <vt:i4>131074</vt:i4>
      </vt:variant>
      <vt:variant>
        <vt:i4>15</vt:i4>
      </vt:variant>
      <vt:variant>
        <vt:i4>0</vt:i4>
      </vt:variant>
      <vt:variant>
        <vt:i4>5</vt:i4>
      </vt:variant>
      <vt:variant>
        <vt:lpwstr/>
      </vt:variant>
      <vt:variant>
        <vt:lpwstr>AOCM</vt:lpwstr>
      </vt:variant>
      <vt:variant>
        <vt:i4>6553712</vt:i4>
      </vt:variant>
      <vt:variant>
        <vt:i4>12</vt:i4>
      </vt:variant>
      <vt:variant>
        <vt:i4>0</vt:i4>
      </vt:variant>
      <vt:variant>
        <vt:i4>5</vt:i4>
      </vt:variant>
      <vt:variant>
        <vt:lpwstr/>
      </vt:variant>
      <vt:variant>
        <vt:lpwstr>PD</vt:lpwstr>
      </vt:variant>
      <vt:variant>
        <vt:i4>4587549</vt:i4>
      </vt:variant>
      <vt:variant>
        <vt:i4>9</vt:i4>
      </vt:variant>
      <vt:variant>
        <vt:i4>0</vt:i4>
      </vt:variant>
      <vt:variant>
        <vt:i4>5</vt:i4>
      </vt:variant>
      <vt:variant>
        <vt:lpwstr/>
      </vt:variant>
      <vt:variant>
        <vt:lpwstr>PUM3</vt:lpwstr>
      </vt:variant>
      <vt:variant>
        <vt:i4>4653085</vt:i4>
      </vt:variant>
      <vt:variant>
        <vt:i4>6</vt:i4>
      </vt:variant>
      <vt:variant>
        <vt:i4>0</vt:i4>
      </vt:variant>
      <vt:variant>
        <vt:i4>5</vt:i4>
      </vt:variant>
      <vt:variant>
        <vt:lpwstr/>
      </vt:variant>
      <vt:variant>
        <vt:lpwstr>PUM2</vt:lpwstr>
      </vt:variant>
      <vt:variant>
        <vt:i4>4456477</vt:i4>
      </vt:variant>
      <vt:variant>
        <vt:i4>3</vt:i4>
      </vt:variant>
      <vt:variant>
        <vt:i4>0</vt:i4>
      </vt:variant>
      <vt:variant>
        <vt:i4>5</vt:i4>
      </vt:variant>
      <vt:variant>
        <vt:lpwstr/>
      </vt:variant>
      <vt:variant>
        <vt:lpwstr>PUM1</vt:lpwstr>
      </vt:variant>
      <vt:variant>
        <vt:i4>5111875</vt:i4>
      </vt:variant>
      <vt:variant>
        <vt:i4>0</vt:i4>
      </vt:variant>
      <vt:variant>
        <vt:i4>0</vt:i4>
      </vt:variant>
      <vt:variant>
        <vt:i4>5</vt:i4>
      </vt:variant>
      <vt:variant>
        <vt:lpwstr>http://www.legislation.gov.uk/ukpga/2008/29/contents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PA10 - Pre-application s51 Advice Log template</dc:title>
  <dc:subject/>
  <dc:creator>Coles, Harrison</dc:creator>
  <cp:keywords/>
  <dc:description/>
  <cp:lastModifiedBy>Coles, Harrison</cp:lastModifiedBy>
  <cp:revision>3</cp:revision>
  <dcterms:created xsi:type="dcterms:W3CDTF">2025-12-16T10:46:00Z</dcterms:created>
  <dcterms:modified xsi:type="dcterms:W3CDTF">2025-12-16T11:57:00Z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0x01010053FBE45865C0194381EFE7F4D50FFD7F</vt:lpwstr>
  </property>
  <property fmtid="{D5CDD505-2E9C-101B-9397-08002B2CF9AE}" pid="4" name="Reference_src">
    <vt:lpwstr>{IMan.Number}.{IMan.Version}\{IMan.imProfileCustom1}</vt:lpwstr>
  </property>
  <property fmtid="{D5CDD505-2E9C-101B-9397-08002B2CF9AE}" pid="5" name="SD_TIM_Ran">
    <vt:lpwstr>True</vt:lpwstr>
  </property>
  <property fmtid="{D5CDD505-2E9C-101B-9397-08002B2CF9AE}" pid="6" name="Reference">
    <vt:lpwstr>158944391.1\707439</vt:lpwstr>
  </property>
</Properties>
</file>